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64798" w14:textId="4378E792" w:rsidR="005D6459" w:rsidRPr="005D6459" w:rsidRDefault="005D6459" w:rsidP="005D6459">
      <w:pPr>
        <w:pStyle w:val="3GPPHeader"/>
        <w:spacing w:after="120"/>
        <w:rPr>
          <w:rFonts w:ascii="Arial" w:eastAsia="MS Mincho" w:hAnsi="Arial" w:cs="Arial"/>
          <w:noProof/>
          <w:szCs w:val="22"/>
          <w:lang w:eastAsia="en-US"/>
        </w:rPr>
      </w:pPr>
      <w:r w:rsidRPr="005D6459">
        <w:rPr>
          <w:rFonts w:ascii="Arial" w:eastAsia="MS Mincho" w:hAnsi="Arial" w:cs="Arial"/>
          <w:noProof/>
          <w:szCs w:val="22"/>
          <w:lang w:eastAsia="en-US"/>
        </w:rPr>
        <w:t>3GPP TSG-RAN WG2 Meeting #12</w:t>
      </w:r>
      <w:r w:rsidRPr="005D6459">
        <w:rPr>
          <w:rFonts w:ascii="Arial" w:eastAsia="MS Mincho" w:hAnsi="Arial" w:cs="Arial" w:hint="eastAsia"/>
          <w:noProof/>
          <w:szCs w:val="22"/>
          <w:lang w:eastAsia="en-US"/>
        </w:rPr>
        <w:t>5-</w:t>
      </w:r>
      <w:r w:rsidRPr="005D6459">
        <w:rPr>
          <w:rFonts w:ascii="Arial" w:eastAsia="MS Mincho" w:hAnsi="Arial" w:cs="Arial"/>
          <w:noProof/>
          <w:szCs w:val="22"/>
          <w:lang w:eastAsia="en-US"/>
        </w:rPr>
        <w:t xml:space="preserve">bis                                    </w:t>
      </w:r>
      <w:r w:rsidRPr="005D6459">
        <w:rPr>
          <w:rFonts w:ascii="Arial" w:eastAsia="MS Mincho" w:hAnsi="Arial" w:cs="Arial" w:hint="eastAsia"/>
          <w:noProof/>
          <w:szCs w:val="22"/>
          <w:lang w:eastAsia="en-US"/>
        </w:rPr>
        <w:t xml:space="preserve">   </w:t>
      </w:r>
      <w:r w:rsidRPr="005D6459">
        <w:rPr>
          <w:rFonts w:ascii="Arial" w:eastAsia="MS Mincho" w:hAnsi="Arial" w:cs="Arial"/>
          <w:noProof/>
          <w:szCs w:val="22"/>
          <w:lang w:eastAsia="en-US"/>
        </w:rPr>
        <w:t xml:space="preserve">          </w:t>
      </w:r>
      <w:r>
        <w:rPr>
          <w:rFonts w:ascii="Arial" w:eastAsia="MS Mincho" w:hAnsi="Arial" w:cs="Arial"/>
          <w:noProof/>
          <w:szCs w:val="22"/>
          <w:lang w:eastAsia="en-US"/>
        </w:rPr>
        <w:t xml:space="preserve">        </w:t>
      </w:r>
      <w:r w:rsidRPr="005D6459">
        <w:rPr>
          <w:rFonts w:ascii="Arial" w:eastAsia="MS Mincho" w:hAnsi="Arial" w:cs="Arial"/>
          <w:noProof/>
          <w:szCs w:val="22"/>
          <w:lang w:eastAsia="en-US"/>
        </w:rPr>
        <w:t>R2-2</w:t>
      </w:r>
      <w:r w:rsidRPr="005D6459">
        <w:rPr>
          <w:rFonts w:ascii="Arial" w:eastAsia="MS Mincho" w:hAnsi="Arial" w:cs="Arial" w:hint="eastAsia"/>
          <w:noProof/>
          <w:szCs w:val="22"/>
          <w:lang w:eastAsia="en-US"/>
        </w:rPr>
        <w:t>40</w:t>
      </w:r>
      <w:r w:rsidR="00890043">
        <w:rPr>
          <w:rFonts w:ascii="Arial" w:eastAsia="MS Mincho" w:hAnsi="Arial" w:cs="Arial"/>
          <w:noProof/>
          <w:szCs w:val="22"/>
          <w:lang w:eastAsia="en-US"/>
        </w:rPr>
        <w:t>2668</w:t>
      </w:r>
    </w:p>
    <w:p w14:paraId="34356F81" w14:textId="77777777" w:rsidR="005D6459" w:rsidRPr="005D6459" w:rsidRDefault="005D6459" w:rsidP="005D6459">
      <w:pPr>
        <w:pStyle w:val="3GPPHeader"/>
        <w:spacing w:after="120"/>
        <w:rPr>
          <w:rFonts w:ascii="Arial" w:eastAsia="MS Mincho" w:hAnsi="Arial" w:cs="Arial"/>
          <w:noProof/>
          <w:szCs w:val="22"/>
          <w:lang w:val="en-US" w:eastAsia="en-US"/>
        </w:rPr>
      </w:pPr>
      <w:r w:rsidRPr="005D6459">
        <w:rPr>
          <w:rFonts w:ascii="Arial" w:eastAsia="MS Mincho" w:hAnsi="Arial" w:cs="Arial"/>
          <w:noProof/>
          <w:szCs w:val="22"/>
          <w:lang w:val="en-US" w:eastAsia="en-US"/>
        </w:rPr>
        <w:t>Changsha, China, 15</w:t>
      </w:r>
      <w:r w:rsidRPr="005D6459">
        <w:rPr>
          <w:rFonts w:ascii="Arial" w:eastAsia="MS Mincho" w:hAnsi="Arial" w:cs="Arial"/>
          <w:noProof/>
          <w:szCs w:val="22"/>
          <w:vertAlign w:val="superscript"/>
          <w:lang w:val="en-US" w:eastAsia="en-US"/>
        </w:rPr>
        <w:t>th</w:t>
      </w:r>
      <w:r w:rsidRPr="005D6459">
        <w:rPr>
          <w:rFonts w:ascii="Arial" w:eastAsia="MS Mincho" w:hAnsi="Arial" w:cs="Arial"/>
          <w:noProof/>
          <w:szCs w:val="22"/>
          <w:lang w:val="en-US" w:eastAsia="en-US"/>
        </w:rPr>
        <w:t xml:space="preserve"> – 19</w:t>
      </w:r>
      <w:r w:rsidRPr="005D6459">
        <w:rPr>
          <w:rFonts w:ascii="Arial" w:eastAsia="MS Mincho" w:hAnsi="Arial" w:cs="Arial"/>
          <w:noProof/>
          <w:szCs w:val="22"/>
          <w:vertAlign w:val="superscript"/>
          <w:lang w:val="en-US" w:eastAsia="en-US"/>
        </w:rPr>
        <w:t>th</w:t>
      </w:r>
      <w:r w:rsidRPr="005D6459">
        <w:rPr>
          <w:rFonts w:ascii="Arial" w:eastAsia="MS Mincho" w:hAnsi="Arial" w:cs="Arial"/>
          <w:noProof/>
          <w:szCs w:val="22"/>
          <w:lang w:val="en-US" w:eastAsia="en-US"/>
        </w:rPr>
        <w:t>, April, 2024</w:t>
      </w:r>
    </w:p>
    <w:p w14:paraId="73E64F19" w14:textId="77777777" w:rsidR="00B11EE1" w:rsidRPr="005D6459" w:rsidRDefault="00B11EE1" w:rsidP="004F428F">
      <w:pPr>
        <w:pStyle w:val="3GPPHeader"/>
        <w:rPr>
          <w:lang w:eastAsia="en-US"/>
        </w:rPr>
      </w:pPr>
    </w:p>
    <w:p w14:paraId="65757AAD" w14:textId="62C1156B" w:rsidR="00B11EE1" w:rsidRDefault="00B11EE1" w:rsidP="004F428F">
      <w:pPr>
        <w:pStyle w:val="3GPPHeader"/>
        <w:rPr>
          <w:lang w:eastAsia="en-US"/>
        </w:rPr>
      </w:pPr>
      <w:r>
        <w:rPr>
          <w:lang w:eastAsia="en-US"/>
        </w:rPr>
        <w:t>Agenda Item:</w:t>
      </w:r>
      <w:r>
        <w:rPr>
          <w:lang w:eastAsia="en-US"/>
        </w:rPr>
        <w:tab/>
      </w:r>
      <w:r w:rsidR="005D6459">
        <w:rPr>
          <w:lang w:eastAsia="en-US"/>
        </w:rPr>
        <w:t>6.1.3.2</w:t>
      </w:r>
      <w:bookmarkStart w:id="0" w:name="_GoBack"/>
      <w:bookmarkEnd w:id="0"/>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5E6C6692" w:rsidR="00B11EE1" w:rsidRPr="00514335" w:rsidRDefault="00B11EE1" w:rsidP="004F428F">
      <w:pPr>
        <w:pStyle w:val="3GPPHeader"/>
        <w:rPr>
          <w:lang w:eastAsia="en-US"/>
        </w:rPr>
      </w:pPr>
      <w:r>
        <w:rPr>
          <w:lang w:eastAsia="en-US"/>
        </w:rPr>
        <w:t>Title:</w:t>
      </w:r>
      <w:r>
        <w:rPr>
          <w:lang w:eastAsia="en-US"/>
        </w:rPr>
        <w:tab/>
      </w:r>
      <w:r w:rsidR="005D6459" w:rsidRPr="005D6459">
        <w:rPr>
          <w:lang w:val="en-US" w:eastAsia="en-US"/>
        </w:rPr>
        <w:t>Discussion on ambiguous signaling for int</w:t>
      </w:r>
      <w:r w:rsidR="00376A7B">
        <w:rPr>
          <w:lang w:val="en-US" w:eastAsia="en-US"/>
        </w:rPr>
        <w:t>ra</w:t>
      </w:r>
      <w:r w:rsidR="005D6459" w:rsidRPr="005D6459">
        <w:rPr>
          <w:lang w:val="en-US" w:eastAsia="en-US"/>
        </w:rPr>
        <w:t>-band EN-DC (LS R4-2403809)</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15CA7FF7" w14:textId="18823185" w:rsidR="005E01F3" w:rsidRDefault="005145D6" w:rsidP="008479D2">
      <w:pPr>
        <w:rPr>
          <w:bCs/>
        </w:rPr>
      </w:pPr>
      <w:r>
        <w:rPr>
          <w:rFonts w:hint="eastAsia"/>
        </w:rPr>
        <w:t>A</w:t>
      </w:r>
      <w:r>
        <w:t xml:space="preserve"> </w:t>
      </w:r>
      <w:r w:rsidR="008B703B">
        <w:t>RAN</w:t>
      </w:r>
      <w:r>
        <w:t>4</w:t>
      </w:r>
      <w:r w:rsidR="008B703B">
        <w:t xml:space="preserve"> LS</w:t>
      </w:r>
      <w:r w:rsidR="008B703B" w:rsidRPr="00E65B57">
        <w:rPr>
          <w:vertAlign w:val="superscript"/>
        </w:rPr>
        <w:t>[1]</w:t>
      </w:r>
      <w:r w:rsidR="008B703B">
        <w:t xml:space="preserve"> was received </w:t>
      </w:r>
      <w:r w:rsidR="005D6459">
        <w:t>this</w:t>
      </w:r>
      <w:r w:rsidR="008B703B">
        <w:t xml:space="preserve"> meeting, asking RAN2 to consider </w:t>
      </w:r>
      <w:r w:rsidR="005D6459">
        <w:t>the int</w:t>
      </w:r>
      <w:r w:rsidR="00531E30">
        <w:t>er</w:t>
      </w:r>
      <w:r w:rsidR="005D6459">
        <w:t>-band EN-DC scenario with multiple intra-band EN-DC components</w:t>
      </w:r>
      <w:r w:rsidR="005A46C4">
        <w:t xml:space="preserve">, e.g. </w:t>
      </w:r>
      <w:r w:rsidR="005A46C4" w:rsidRPr="005A46C4">
        <w:t>DC</w:t>
      </w:r>
      <w:r w:rsidR="005A46C4">
        <w:rPr>
          <w:rFonts w:ascii="Arial" w:hAnsi="Arial"/>
          <w:sz w:val="18"/>
        </w:rPr>
        <w:t>_</w:t>
      </w:r>
      <w:r w:rsidR="005A46C4" w:rsidRPr="005A46C4">
        <w:t>3A-41A</w:t>
      </w:r>
      <w:r w:rsidR="005A46C4">
        <w:rPr>
          <w:rFonts w:ascii="Arial" w:hAnsi="Arial"/>
          <w:sz w:val="18"/>
        </w:rPr>
        <w:t>_</w:t>
      </w:r>
      <w:r w:rsidR="005A46C4" w:rsidRPr="005A46C4">
        <w:t>n3A-n41A</w:t>
      </w:r>
      <w:r w:rsidR="005A46C4">
        <w:t xml:space="preserve">, </w:t>
      </w:r>
      <w:r w:rsidR="005A46C4" w:rsidRPr="005A46C4">
        <w:t>DC</w:t>
      </w:r>
      <w:r w:rsidR="005A46C4">
        <w:rPr>
          <w:rFonts w:ascii="Arial" w:hAnsi="Arial"/>
          <w:sz w:val="18"/>
        </w:rPr>
        <w:t>_</w:t>
      </w:r>
      <w:r w:rsidR="005A46C4" w:rsidRPr="005A46C4">
        <w:t>2A-66A</w:t>
      </w:r>
      <w:r w:rsidR="005A46C4">
        <w:rPr>
          <w:rFonts w:ascii="Arial" w:hAnsi="Arial"/>
          <w:sz w:val="18"/>
        </w:rPr>
        <w:t>_</w:t>
      </w:r>
      <w:r w:rsidR="005A46C4" w:rsidRPr="005A46C4">
        <w:t>n2A-n66A</w:t>
      </w:r>
      <w:r w:rsidR="005D6459">
        <w:t xml:space="preserve">. RAN4 requests RAN2 to check how to understand the BCS and </w:t>
      </w:r>
      <w:r w:rsidR="005D6459">
        <w:rPr>
          <w:rFonts w:hint="eastAsia"/>
        </w:rPr>
        <w:t>spect</w:t>
      </w:r>
      <w:r w:rsidR="005D6459">
        <w:t xml:space="preserve">rum contiguity capability </w:t>
      </w:r>
      <w:r w:rsidR="005D6459">
        <w:rPr>
          <w:rFonts w:hint="eastAsia"/>
        </w:rPr>
        <w:t>in</w:t>
      </w:r>
      <w:r w:rsidR="005D6459">
        <w:t xml:space="preserve"> such band combinations</w:t>
      </w:r>
      <w:r w:rsidR="0017663F">
        <w:t>.</w:t>
      </w:r>
      <w:r w:rsidR="004E684F">
        <w:t xml:space="preserve"> </w:t>
      </w:r>
    </w:p>
    <w:p w14:paraId="4454E86C" w14:textId="2B10C92F" w:rsidR="002F1490" w:rsidRPr="003F3CED" w:rsidRDefault="005E01F3" w:rsidP="008479D2">
      <w:r>
        <w:rPr>
          <w:bCs/>
        </w:rPr>
        <w:t xml:space="preserve">In </w:t>
      </w:r>
      <w:r>
        <w:rPr>
          <w:rFonts w:hint="eastAsia"/>
          <w:bCs/>
        </w:rPr>
        <w:t>t</w:t>
      </w:r>
      <w:r>
        <w:rPr>
          <w:bCs/>
        </w:rPr>
        <w:t>h</w:t>
      </w:r>
      <w:r w:rsidR="007F4F5F">
        <w:rPr>
          <w:bCs/>
        </w:rPr>
        <w:t>is</w:t>
      </w:r>
      <w:r w:rsidR="004E684F">
        <w:rPr>
          <w:bCs/>
        </w:rPr>
        <w:t xml:space="preserve"> </w:t>
      </w:r>
      <w:r w:rsidR="0017663F">
        <w:rPr>
          <w:bCs/>
        </w:rPr>
        <w:t xml:space="preserve">contribution, </w:t>
      </w:r>
      <w:r>
        <w:rPr>
          <w:bCs/>
        </w:rPr>
        <w:t xml:space="preserve">we </w:t>
      </w:r>
      <w:r w:rsidR="008B703B">
        <w:rPr>
          <w:bCs/>
        </w:rPr>
        <w:t xml:space="preserve">provide our </w:t>
      </w:r>
      <w:r w:rsidR="005D6459">
        <w:rPr>
          <w:bCs/>
        </w:rPr>
        <w:t>analysis</w:t>
      </w:r>
      <w:r w:rsidR="008B703B">
        <w:rPr>
          <w:bCs/>
        </w:rPr>
        <w:t xml:space="preserve"> on this issue</w:t>
      </w:r>
      <w:r>
        <w:rPr>
          <w:bCs/>
        </w:rPr>
        <w:t xml:space="preserve">. </w:t>
      </w:r>
    </w:p>
    <w:p w14:paraId="00A14CCC" w14:textId="2119DB04" w:rsidR="00B11EE1" w:rsidRDefault="00B11EE1" w:rsidP="00B11EE1">
      <w:pPr>
        <w:pStyle w:val="1"/>
        <w:rPr>
          <w:rFonts w:eastAsiaTheme="minorEastAsia"/>
        </w:rPr>
      </w:pPr>
      <w:r>
        <w:rPr>
          <w:rFonts w:eastAsiaTheme="minorEastAsia"/>
        </w:rPr>
        <w:t>Discussion</w:t>
      </w:r>
    </w:p>
    <w:p w14:paraId="569232EA" w14:textId="47CC495A" w:rsidR="004E7D1A" w:rsidRDefault="005D6459" w:rsidP="005718F3">
      <w:r>
        <w:t>According to the RAN4 LS</w:t>
      </w:r>
      <w:r w:rsidR="00F83D96" w:rsidRPr="00E65B57">
        <w:rPr>
          <w:vertAlign w:val="superscript"/>
        </w:rPr>
        <w:t>[1]</w:t>
      </w:r>
      <w:r>
        <w:t>, there are some int</w:t>
      </w:r>
      <w:r w:rsidR="00531E30">
        <w:t>er</w:t>
      </w:r>
      <w:r>
        <w:t xml:space="preserve">-band EN-DC combinations with multiple intra-band EN-DC components. In current RAN2 spec, </w:t>
      </w:r>
      <w:r w:rsidR="00F83D96">
        <w:t>s</w:t>
      </w:r>
      <w:r w:rsidR="00351688">
        <w:t xml:space="preserve">ome </w:t>
      </w:r>
      <w:r>
        <w:t xml:space="preserve">intra-band EN-DC capabilities </w:t>
      </w:r>
      <w:r w:rsidR="00F83D96">
        <w:t xml:space="preserve">are </w:t>
      </w:r>
      <w:r>
        <w:t xml:space="preserve">reported in </w:t>
      </w:r>
      <w:proofErr w:type="spellStart"/>
      <w:r>
        <w:t>perBC</w:t>
      </w:r>
      <w:proofErr w:type="spellEnd"/>
      <w:r>
        <w:t xml:space="preserve"> level, e.g. </w:t>
      </w:r>
      <w:r w:rsidR="00531E30" w:rsidRPr="00531E30">
        <w:t>BCS</w:t>
      </w:r>
      <w:r>
        <w:t xml:space="preserve">, </w:t>
      </w:r>
      <w:proofErr w:type="spellStart"/>
      <w:r w:rsidRPr="005D6459">
        <w:rPr>
          <w:i/>
        </w:rPr>
        <w:t>intrabandENDC</w:t>
      </w:r>
      <w:proofErr w:type="spellEnd"/>
      <w:r w:rsidRPr="005D6459">
        <w:rPr>
          <w:i/>
        </w:rPr>
        <w:t>-Support</w:t>
      </w:r>
      <w:r>
        <w:t xml:space="preserve">. These capabilities are </w:t>
      </w:r>
      <w:r w:rsidR="00351688">
        <w:t xml:space="preserve">defined for the whole BC, without differentiation of multiple intra-band EN-DC components. </w:t>
      </w:r>
      <w:r w:rsidR="00BA3C82">
        <w:t xml:space="preserve">To figure out whether there is ambiguity issue from signalling perspective, </w:t>
      </w:r>
      <w:r w:rsidR="004E7D1A">
        <w:t xml:space="preserve">we analyse how </w:t>
      </w:r>
      <w:r w:rsidR="00F83D96">
        <w:t xml:space="preserve">to interpret </w:t>
      </w:r>
      <w:r w:rsidR="004E7D1A">
        <w:t>these capabilities in such</w:t>
      </w:r>
      <w:r w:rsidR="00F83D96">
        <w:t xml:space="preserve"> int</w:t>
      </w:r>
      <w:r w:rsidR="00B75E83">
        <w:t>er</w:t>
      </w:r>
      <w:r w:rsidR="00F83D96">
        <w:t>-band EN-DC</w:t>
      </w:r>
      <w:r w:rsidR="004E7D1A">
        <w:t xml:space="preserve"> band combinations</w:t>
      </w:r>
      <w:r w:rsidR="00BA3C82">
        <w:t xml:space="preserve"> one by one</w:t>
      </w:r>
      <w:r w:rsidR="00351688">
        <w:t>.</w:t>
      </w:r>
      <w:r w:rsidR="004E7D1A">
        <w:rPr>
          <w:rFonts w:hint="eastAsia"/>
        </w:rPr>
        <w:t xml:space="preserve"> </w:t>
      </w:r>
    </w:p>
    <w:p w14:paraId="4C4AAF84" w14:textId="45681F98" w:rsidR="00A81FC1" w:rsidRPr="00BA3C82" w:rsidRDefault="00A81FC1" w:rsidP="001435A5">
      <w:pPr>
        <w:pStyle w:val="2"/>
      </w:pPr>
      <w:r w:rsidRPr="00A81FC1">
        <w:t>BCS</w:t>
      </w:r>
    </w:p>
    <w:p w14:paraId="43BEF3B1" w14:textId="1D6381EA" w:rsidR="00531E30" w:rsidRDefault="00BA3C82" w:rsidP="00BA3C82">
      <w:r>
        <w:rPr>
          <w:rFonts w:hint="eastAsia"/>
        </w:rPr>
        <w:t>I</w:t>
      </w:r>
      <w:r>
        <w:t xml:space="preserve">n </w:t>
      </w:r>
      <w:r w:rsidR="00F83D96">
        <w:t xml:space="preserve">current spec, </w:t>
      </w:r>
      <w:r w:rsidR="001435A5">
        <w:t>there are t</w:t>
      </w:r>
      <w:r w:rsidR="00704FD1">
        <w:rPr>
          <w:rFonts w:hint="eastAsia"/>
        </w:rPr>
        <w:t>hre</w:t>
      </w:r>
      <w:r w:rsidR="00704FD1">
        <w:t>e</w:t>
      </w:r>
      <w:r w:rsidR="001435A5">
        <w:t xml:space="preserve"> BCS capabilities</w:t>
      </w:r>
      <w:r w:rsidR="00704FD1">
        <w:t>:</w:t>
      </w:r>
      <w:r w:rsidR="001435A5">
        <w:t xml:space="preserve"> </w:t>
      </w:r>
      <w:proofErr w:type="spellStart"/>
      <w:r w:rsidR="00F83D96" w:rsidRPr="00F83D96">
        <w:rPr>
          <w:i/>
        </w:rPr>
        <w:t>supportedBandwidthCombinationSet</w:t>
      </w:r>
      <w:proofErr w:type="spellEnd"/>
      <w:r w:rsidR="00704FD1">
        <w:rPr>
          <w:i/>
        </w:rPr>
        <w:t xml:space="preserve">, </w:t>
      </w:r>
      <w:r w:rsidR="00F83D96">
        <w:t xml:space="preserve"> </w:t>
      </w:r>
      <w:proofErr w:type="spellStart"/>
      <w:r w:rsidR="00F83D96" w:rsidRPr="00F83D96">
        <w:rPr>
          <w:i/>
        </w:rPr>
        <w:t>supportedBandwidthCombinationSetIntraENDC</w:t>
      </w:r>
      <w:proofErr w:type="spellEnd"/>
      <w:r w:rsidR="00531E30">
        <w:rPr>
          <w:i/>
        </w:rPr>
        <w:t xml:space="preserve">, </w:t>
      </w:r>
      <w:r w:rsidR="00531E30">
        <w:t xml:space="preserve">and </w:t>
      </w:r>
      <w:proofErr w:type="spellStart"/>
      <w:r w:rsidR="00531E30" w:rsidRPr="00531E30">
        <w:rPr>
          <w:i/>
        </w:rPr>
        <w:t>supportedBandwidthCombinationSetEUTRA</w:t>
      </w:r>
      <w:proofErr w:type="spellEnd"/>
      <w:r w:rsidR="001435A5">
        <w:t>.</w:t>
      </w:r>
      <w:r w:rsidR="00F83D96">
        <w:t xml:space="preserve"> </w:t>
      </w:r>
      <w:r w:rsidR="001435A5">
        <w:t>The first one is used f</w:t>
      </w:r>
      <w:r w:rsidR="001435A5" w:rsidRPr="001435A5">
        <w:t>or intra-band (NG)EN-DC/NE-DC without additional inter-band NR and LTE CA component,</w:t>
      </w:r>
      <w:r w:rsidR="001435A5">
        <w:t xml:space="preserve"> the </w:t>
      </w:r>
      <w:r w:rsidR="00531E30">
        <w:t xml:space="preserve">second </w:t>
      </w:r>
      <w:r w:rsidR="001435A5">
        <w:t xml:space="preserve">one is used for </w:t>
      </w:r>
      <w:r w:rsidR="001435A5" w:rsidRPr="001435A5">
        <w:t xml:space="preserve">intra-band (NG)EN-DC/NE-DC </w:t>
      </w:r>
      <w:r w:rsidR="001435A5">
        <w:t xml:space="preserve">component when there is </w:t>
      </w:r>
      <w:r w:rsidR="001435A5" w:rsidRPr="001435A5">
        <w:t xml:space="preserve">additional inter-band NR </w:t>
      </w:r>
      <w:r w:rsidR="001435A5">
        <w:t>and/or</w:t>
      </w:r>
      <w:r w:rsidR="001435A5" w:rsidRPr="001435A5">
        <w:t xml:space="preserve"> LTE CA component</w:t>
      </w:r>
      <w:r w:rsidR="001435A5">
        <w:t>.</w:t>
      </w:r>
      <w:r w:rsidR="00531E30">
        <w:t xml:space="preserve"> In the latter case, the </w:t>
      </w:r>
      <w:proofErr w:type="spellStart"/>
      <w:r w:rsidR="00531E30" w:rsidRPr="00F83D96">
        <w:rPr>
          <w:i/>
        </w:rPr>
        <w:t>supportedBandwidthCombinationSet</w:t>
      </w:r>
      <w:proofErr w:type="spellEnd"/>
      <w:r w:rsidR="00531E30">
        <w:t xml:space="preserve"> and/</w:t>
      </w:r>
      <w:r w:rsidR="00531E30">
        <w:rPr>
          <w:rFonts w:hint="eastAsia"/>
        </w:rPr>
        <w:t>o</w:t>
      </w:r>
      <w:r w:rsidR="00531E30">
        <w:t xml:space="preserve">r </w:t>
      </w:r>
      <w:proofErr w:type="spellStart"/>
      <w:r w:rsidR="00531E30" w:rsidRPr="001435A5">
        <w:rPr>
          <w:i/>
        </w:rPr>
        <w:t>supportedBandwidthCombinationSetEUTRA</w:t>
      </w:r>
      <w:proofErr w:type="spellEnd"/>
      <w:r w:rsidR="00531E30" w:rsidRPr="001435A5">
        <w:t xml:space="preserve"> </w:t>
      </w:r>
      <w:r w:rsidR="00531E30">
        <w:t xml:space="preserve">are used to indicate the BCS for </w:t>
      </w:r>
      <w:r w:rsidR="005722D4">
        <w:t xml:space="preserve">the additional </w:t>
      </w:r>
      <w:r w:rsidR="00531E30">
        <w:t xml:space="preserve">inter-band NR part and/or LTE part separately. </w:t>
      </w:r>
    </w:p>
    <w:p w14:paraId="3B8F88D6" w14:textId="1830F662" w:rsidR="00444560" w:rsidRDefault="00531E30" w:rsidP="009A205A">
      <w:r>
        <w:t xml:space="preserve">For the EN-DC </w:t>
      </w:r>
      <w:r w:rsidR="005A14A2">
        <w:t xml:space="preserve">combinations </w:t>
      </w:r>
      <w:r>
        <w:t xml:space="preserve">with multiple intra-band EN-DC components in the RAN4 LS, no BCS </w:t>
      </w:r>
      <w:r w:rsidR="00444560">
        <w:t xml:space="preserve">is </w:t>
      </w:r>
      <w:r>
        <w:t xml:space="preserve">defined </w:t>
      </w:r>
      <w:r w:rsidR="007D04D3">
        <w:t>according to TS 38.101-3</w:t>
      </w:r>
      <w:r w:rsidR="007D04D3" w:rsidRPr="00444560">
        <w:rPr>
          <w:vertAlign w:val="superscript"/>
        </w:rPr>
        <w:t>[2]</w:t>
      </w:r>
      <w:r w:rsidR="00B55C41">
        <w:t>.</w:t>
      </w:r>
      <w:r w:rsidR="009A205A">
        <w:t xml:space="preserve"> </w:t>
      </w:r>
      <w:r w:rsidR="00444560">
        <w:t xml:space="preserve">We understand the channel BW combination according to each BCS (e.g. BCS#0, 1) is specified </w:t>
      </w:r>
      <w:r w:rsidR="00DD3E70">
        <w:t>based on</w:t>
      </w:r>
      <w:r w:rsidR="00444560">
        <w:t xml:space="preserve"> the </w:t>
      </w:r>
      <w:r w:rsidR="001D71C4">
        <w:t xml:space="preserve">bandwidth </w:t>
      </w:r>
      <w:r w:rsidR="00444560">
        <w:t xml:space="preserve">requirement from operators. </w:t>
      </w:r>
      <w:r w:rsidR="005722D4" w:rsidRPr="00EC60A5">
        <w:rPr>
          <w:rFonts w:hint="eastAsia"/>
        </w:rPr>
        <w:t>It</w:t>
      </w:r>
      <w:r w:rsidR="005722D4" w:rsidRPr="00EC60A5">
        <w:t xml:space="preserve"> is not clear to us</w:t>
      </w:r>
      <w:r w:rsidR="005722D4" w:rsidRPr="00EC60A5">
        <w:rPr>
          <w:rFonts w:hint="eastAsia"/>
        </w:rPr>
        <w:t xml:space="preserve"> whether the BW requirement of higher-order BC</w:t>
      </w:r>
      <w:r w:rsidR="003C09F4">
        <w:t xml:space="preserve"> (e.g. </w:t>
      </w:r>
      <w:r w:rsidR="003C09F4" w:rsidRPr="00EC60A5">
        <w:rPr>
          <w:rFonts w:hint="eastAsia"/>
        </w:rPr>
        <w:t>DC_3A-41A_n3A-n41A</w:t>
      </w:r>
      <w:r w:rsidR="003C09F4">
        <w:t>)</w:t>
      </w:r>
      <w:r w:rsidR="005722D4" w:rsidRPr="00EC60A5">
        <w:rPr>
          <w:rFonts w:hint="eastAsia"/>
        </w:rPr>
        <w:t xml:space="preserve"> is exactly the same with the BW corresponding to the BCS</w:t>
      </w:r>
      <w:r w:rsidR="00EC1E81" w:rsidRPr="00EC60A5">
        <w:t>s</w:t>
      </w:r>
      <w:r w:rsidR="005722D4" w:rsidRPr="00EC60A5">
        <w:rPr>
          <w:rFonts w:hint="eastAsia"/>
        </w:rPr>
        <w:t xml:space="preserve"> reported for the </w:t>
      </w:r>
      <w:proofErr w:type="spellStart"/>
      <w:r w:rsidR="005722D4" w:rsidRPr="00EC60A5">
        <w:rPr>
          <w:rFonts w:hint="eastAsia"/>
        </w:rPr>
        <w:t>fallback</w:t>
      </w:r>
      <w:proofErr w:type="spellEnd"/>
      <w:r w:rsidR="005722D4" w:rsidRPr="00EC60A5">
        <w:rPr>
          <w:rFonts w:hint="eastAsia"/>
        </w:rPr>
        <w:t xml:space="preserve"> BC</w:t>
      </w:r>
      <w:r w:rsidR="005722D4" w:rsidRPr="00EC60A5">
        <w:t>s</w:t>
      </w:r>
      <w:r w:rsidR="003C09F4">
        <w:t xml:space="preserve"> (e.g.</w:t>
      </w:r>
      <w:r w:rsidR="003C09F4" w:rsidRPr="003C09F4">
        <w:t xml:space="preserve"> </w:t>
      </w:r>
      <w:r w:rsidR="003C09F4">
        <w:t>DC_41A_n41A)</w:t>
      </w:r>
      <w:r w:rsidR="005722D4" w:rsidRPr="00EC60A5">
        <w:rPr>
          <w:rFonts w:hint="eastAsia"/>
        </w:rPr>
        <w:t xml:space="preserve">. </w:t>
      </w:r>
      <w:r w:rsidR="005722D4" w:rsidRPr="00EC60A5">
        <w:t>In real deployment,</w:t>
      </w:r>
      <w:r w:rsidR="005722D4" w:rsidRPr="00EC60A5">
        <w:rPr>
          <w:rFonts w:hint="eastAsia"/>
        </w:rPr>
        <w:t xml:space="preserve"> the </w:t>
      </w:r>
      <w:r w:rsidR="005722D4" w:rsidRPr="00EC60A5">
        <w:t>configurable</w:t>
      </w:r>
      <w:r w:rsidR="005722D4" w:rsidRPr="00EC60A5">
        <w:rPr>
          <w:rFonts w:hint="eastAsia"/>
        </w:rPr>
        <w:t xml:space="preserve"> </w:t>
      </w:r>
      <w:r w:rsidR="00EC1E81" w:rsidRPr="00EC60A5">
        <w:t xml:space="preserve">CC </w:t>
      </w:r>
      <w:r w:rsidR="005722D4" w:rsidRPr="00EC60A5">
        <w:rPr>
          <w:rFonts w:hint="eastAsia"/>
        </w:rPr>
        <w:t xml:space="preserve">BW for DC_3A-41A_n3A-n41A </w:t>
      </w:r>
      <w:r w:rsidR="005722D4" w:rsidRPr="00EC60A5">
        <w:t xml:space="preserve">may be </w:t>
      </w:r>
      <w:r w:rsidR="005722D4" w:rsidRPr="00EC60A5">
        <w:rPr>
          <w:rFonts w:hint="eastAsia"/>
        </w:rPr>
        <w:t xml:space="preserve">quite limited, which </w:t>
      </w:r>
      <w:r w:rsidR="005722D4" w:rsidRPr="00EC60A5">
        <w:t>is</w:t>
      </w:r>
      <w:r w:rsidR="005722D4" w:rsidRPr="00EC60A5">
        <w:rPr>
          <w:rFonts w:hint="eastAsia"/>
        </w:rPr>
        <w:t xml:space="preserve"> a subset of the CC BW for its </w:t>
      </w:r>
      <w:proofErr w:type="spellStart"/>
      <w:r w:rsidR="005722D4" w:rsidRPr="00EC60A5">
        <w:rPr>
          <w:rFonts w:hint="eastAsia"/>
        </w:rPr>
        <w:t>fallback</w:t>
      </w:r>
      <w:proofErr w:type="spellEnd"/>
      <w:r w:rsidR="005722D4" w:rsidRPr="00EC60A5">
        <w:rPr>
          <w:rFonts w:hint="eastAsia"/>
        </w:rPr>
        <w:t xml:space="preserve"> BC</w:t>
      </w:r>
      <w:r w:rsidR="00EC60A5">
        <w:t>s</w:t>
      </w:r>
      <w:r w:rsidR="00EC1E81" w:rsidRPr="00EC60A5">
        <w:t xml:space="preserve">. For example, maybe only one BCS#0 </w:t>
      </w:r>
      <w:r w:rsidR="00EC1E81" w:rsidRPr="00EC60A5">
        <w:rPr>
          <w:rFonts w:hint="eastAsia"/>
        </w:rPr>
        <w:t>is</w:t>
      </w:r>
      <w:r w:rsidR="00EC1E81" w:rsidRPr="00EC60A5">
        <w:t xml:space="preserve"> enough to indicate the CC BW combinations for </w:t>
      </w:r>
      <w:r w:rsidR="00EC1E81" w:rsidRPr="00EC60A5">
        <w:rPr>
          <w:rFonts w:hint="eastAsia"/>
        </w:rPr>
        <w:t>DC_3A-41A_n3A-n41A</w:t>
      </w:r>
      <w:r w:rsidR="005722D4" w:rsidRPr="00EC60A5">
        <w:rPr>
          <w:rFonts w:hint="eastAsia"/>
        </w:rPr>
        <w:t>.</w:t>
      </w:r>
      <w:r w:rsidR="00EC1E81" w:rsidRPr="00EC60A5">
        <w:t xml:space="preserve"> </w:t>
      </w:r>
      <w:r w:rsidR="00EC1E81">
        <w:t xml:space="preserve">Since there is no BCS defined for such higher-order </w:t>
      </w:r>
      <w:proofErr w:type="gramStart"/>
      <w:r w:rsidR="00EC1E81">
        <w:t xml:space="preserve">BC, </w:t>
      </w:r>
      <w:r w:rsidR="005722D4">
        <w:t xml:space="preserve"> f</w:t>
      </w:r>
      <w:r w:rsidR="009A205A">
        <w:t>rom</w:t>
      </w:r>
      <w:proofErr w:type="gramEnd"/>
      <w:r w:rsidR="009A205A">
        <w:t xml:space="preserve"> RAN2 perspective, it is ambiguous whether </w:t>
      </w:r>
      <w:r w:rsidR="005722D4">
        <w:t xml:space="preserve">all </w:t>
      </w:r>
      <w:r w:rsidR="009A205A">
        <w:t>the BCS</w:t>
      </w:r>
      <w:r w:rsidR="00EC60A5">
        <w:t>s</w:t>
      </w:r>
      <w:r w:rsidR="003C09F4">
        <w:t xml:space="preserve"> (i.e. </w:t>
      </w:r>
      <w:proofErr w:type="spellStart"/>
      <w:r w:rsidR="003C09F4" w:rsidRPr="00F83D96">
        <w:rPr>
          <w:i/>
        </w:rPr>
        <w:t>supportedBandwidthCombinationSet</w:t>
      </w:r>
      <w:proofErr w:type="spellEnd"/>
      <w:r w:rsidR="003C09F4">
        <w:rPr>
          <w:i/>
        </w:rPr>
        <w:t xml:space="preserve">, </w:t>
      </w:r>
      <w:r w:rsidR="003C09F4">
        <w:t xml:space="preserve"> </w:t>
      </w:r>
      <w:proofErr w:type="spellStart"/>
      <w:r w:rsidR="003C09F4" w:rsidRPr="00F83D96">
        <w:rPr>
          <w:i/>
        </w:rPr>
        <w:t>supportedBandwidthCombinationSetIntraENDC</w:t>
      </w:r>
      <w:proofErr w:type="spellEnd"/>
      <w:r w:rsidR="003C09F4">
        <w:rPr>
          <w:i/>
        </w:rPr>
        <w:t xml:space="preserve">, </w:t>
      </w:r>
      <w:r w:rsidR="003C09F4">
        <w:t xml:space="preserve">and </w:t>
      </w:r>
      <w:proofErr w:type="spellStart"/>
      <w:r w:rsidR="003C09F4" w:rsidRPr="00531E30">
        <w:rPr>
          <w:i/>
        </w:rPr>
        <w:t>supportedBandwidthCombinationSetEUTRA</w:t>
      </w:r>
      <w:proofErr w:type="spellEnd"/>
      <w:r w:rsidR="003C09F4" w:rsidRPr="003C09F4">
        <w:t>)</w:t>
      </w:r>
      <w:r w:rsidR="009A205A">
        <w:t xml:space="preserve"> </w:t>
      </w:r>
      <w:r w:rsidR="00FF25BC">
        <w:t>specified</w:t>
      </w:r>
      <w:r w:rsidR="009A205A">
        <w:t xml:space="preserve"> for the </w:t>
      </w:r>
      <w:proofErr w:type="spellStart"/>
      <w:r w:rsidR="009A205A">
        <w:t>fallback</w:t>
      </w:r>
      <w:proofErr w:type="spellEnd"/>
      <w:r w:rsidR="009A205A">
        <w:t xml:space="preserve"> band combinations</w:t>
      </w:r>
      <w:r w:rsidR="00EC1E81">
        <w:t xml:space="preserve"> are applicable</w:t>
      </w:r>
      <w:r w:rsidR="009A205A">
        <w:t xml:space="preserve"> </w:t>
      </w:r>
      <w:r w:rsidR="00EC1E81">
        <w:t>to</w:t>
      </w:r>
      <w:r w:rsidR="00444560">
        <w:t xml:space="preserve"> the higher-order </w:t>
      </w:r>
      <w:r w:rsidR="001D71C4">
        <w:t xml:space="preserve">EN-DC </w:t>
      </w:r>
      <w:r w:rsidR="002D4048">
        <w:t>combinations</w:t>
      </w:r>
      <w:r w:rsidR="001327CD">
        <w:t xml:space="preserve"> without BCS specified</w:t>
      </w:r>
      <w:r w:rsidR="007D04D3">
        <w:t xml:space="preserve">. </w:t>
      </w:r>
      <w:r w:rsidR="002D4048">
        <w:t>We understand RAN4 should be responsible to define the applicable BCS first for such mixed high-order EN-DC combinations.</w:t>
      </w:r>
    </w:p>
    <w:p w14:paraId="61EDC031" w14:textId="0BB038FD" w:rsidR="002D4048" w:rsidRDefault="001D71C4" w:rsidP="009A205A">
      <w:pPr>
        <w:rPr>
          <w:b/>
        </w:rPr>
      </w:pPr>
      <w:r w:rsidRPr="00FF25BC">
        <w:rPr>
          <w:b/>
        </w:rPr>
        <w:t>O</w:t>
      </w:r>
      <w:r w:rsidRPr="00FF25BC">
        <w:rPr>
          <w:rFonts w:hint="eastAsia"/>
          <w:b/>
        </w:rPr>
        <w:t>bser</w:t>
      </w:r>
      <w:r w:rsidRPr="00FF25BC">
        <w:rPr>
          <w:b/>
        </w:rPr>
        <w:t xml:space="preserve">vation 1: </w:t>
      </w:r>
      <w:r>
        <w:rPr>
          <w:b/>
        </w:rPr>
        <w:t>From RAN2 perspective, i</w:t>
      </w:r>
      <w:r w:rsidRPr="00FF25BC">
        <w:rPr>
          <w:b/>
        </w:rPr>
        <w:t xml:space="preserve">t is </w:t>
      </w:r>
      <w:r>
        <w:rPr>
          <w:b/>
        </w:rPr>
        <w:t xml:space="preserve">ambiguous whether </w:t>
      </w:r>
      <w:r w:rsidR="00EC1E81">
        <w:rPr>
          <w:b/>
        </w:rPr>
        <w:t xml:space="preserve">all </w:t>
      </w:r>
      <w:r w:rsidRPr="001D71C4">
        <w:rPr>
          <w:b/>
        </w:rPr>
        <w:t>the BCS</w:t>
      </w:r>
      <w:r w:rsidR="002D4048">
        <w:rPr>
          <w:b/>
        </w:rPr>
        <w:t>s</w:t>
      </w:r>
      <w:r w:rsidR="00611ED1">
        <w:rPr>
          <w:b/>
        </w:rPr>
        <w:t xml:space="preserve"> </w:t>
      </w:r>
      <w:r w:rsidR="003C09F4" w:rsidRPr="0009640F">
        <w:rPr>
          <w:b/>
        </w:rPr>
        <w:t xml:space="preserve">(i.e. </w:t>
      </w:r>
      <w:proofErr w:type="spellStart"/>
      <w:r w:rsidR="003C09F4" w:rsidRPr="0009640F">
        <w:rPr>
          <w:b/>
          <w:i/>
        </w:rPr>
        <w:t>supportedBandwidthCombinationSet</w:t>
      </w:r>
      <w:proofErr w:type="spellEnd"/>
      <w:r w:rsidR="003C09F4" w:rsidRPr="0009640F">
        <w:rPr>
          <w:b/>
          <w:i/>
        </w:rPr>
        <w:t>,</w:t>
      </w:r>
      <w:r w:rsidR="0009640F">
        <w:rPr>
          <w:b/>
          <w:i/>
        </w:rPr>
        <w:t xml:space="preserve"> </w:t>
      </w:r>
      <w:proofErr w:type="spellStart"/>
      <w:r w:rsidR="003C09F4" w:rsidRPr="0009640F">
        <w:rPr>
          <w:b/>
          <w:i/>
        </w:rPr>
        <w:t>supportedBandwidthCombinationSetIntraENDC</w:t>
      </w:r>
      <w:proofErr w:type="spellEnd"/>
      <w:r w:rsidR="003C09F4" w:rsidRPr="0009640F">
        <w:rPr>
          <w:b/>
          <w:i/>
        </w:rPr>
        <w:t xml:space="preserve">, </w:t>
      </w:r>
      <w:r w:rsidR="003C09F4" w:rsidRPr="0009640F">
        <w:rPr>
          <w:b/>
        </w:rPr>
        <w:t xml:space="preserve">and </w:t>
      </w:r>
      <w:proofErr w:type="spellStart"/>
      <w:r w:rsidR="003C09F4" w:rsidRPr="0009640F">
        <w:rPr>
          <w:b/>
          <w:i/>
        </w:rPr>
        <w:t>supportedBandwidthCombinationSetEUTRA</w:t>
      </w:r>
      <w:proofErr w:type="spellEnd"/>
      <w:r w:rsidR="003C09F4" w:rsidRPr="0009640F">
        <w:rPr>
          <w:b/>
        </w:rPr>
        <w:t xml:space="preserve">) </w:t>
      </w:r>
      <w:r w:rsidRPr="001D71C4">
        <w:rPr>
          <w:b/>
        </w:rPr>
        <w:t xml:space="preserve">specified for the </w:t>
      </w:r>
      <w:proofErr w:type="spellStart"/>
      <w:r w:rsidRPr="001D71C4">
        <w:rPr>
          <w:b/>
        </w:rPr>
        <w:t>fallback</w:t>
      </w:r>
      <w:proofErr w:type="spellEnd"/>
      <w:r w:rsidRPr="001D71C4">
        <w:rPr>
          <w:b/>
        </w:rPr>
        <w:t xml:space="preserve"> band combinations</w:t>
      </w:r>
      <w:r w:rsidR="00EC1E81" w:rsidRPr="00EC1E81">
        <w:rPr>
          <w:b/>
        </w:rPr>
        <w:t xml:space="preserve"> are applicable</w:t>
      </w:r>
      <w:r w:rsidRPr="001D71C4">
        <w:rPr>
          <w:b/>
        </w:rPr>
        <w:t xml:space="preserve"> </w:t>
      </w:r>
      <w:r w:rsidR="00EC1E81">
        <w:rPr>
          <w:b/>
        </w:rPr>
        <w:t>to</w:t>
      </w:r>
      <w:r w:rsidRPr="001D71C4">
        <w:rPr>
          <w:b/>
        </w:rPr>
        <w:t xml:space="preserve"> the higher-order EN-DC </w:t>
      </w:r>
      <w:r w:rsidR="002D4048">
        <w:rPr>
          <w:b/>
        </w:rPr>
        <w:t>combinations</w:t>
      </w:r>
      <w:r w:rsidRPr="001D71C4">
        <w:rPr>
          <w:b/>
        </w:rPr>
        <w:t xml:space="preserve"> without BCS specified</w:t>
      </w:r>
      <w:r w:rsidR="00B44452">
        <w:rPr>
          <w:b/>
        </w:rPr>
        <w:t xml:space="preserve">, or new BCS table is needed for such higher-order </w:t>
      </w:r>
      <w:r w:rsidR="00EC60A5">
        <w:rPr>
          <w:b/>
        </w:rPr>
        <w:t xml:space="preserve">EN-DC </w:t>
      </w:r>
      <w:r w:rsidR="00B44452">
        <w:rPr>
          <w:b/>
        </w:rPr>
        <w:t>combinations</w:t>
      </w:r>
      <w:r w:rsidRPr="001D71C4">
        <w:rPr>
          <w:b/>
        </w:rPr>
        <w:t>.</w:t>
      </w:r>
      <w:r w:rsidRPr="00FF25BC">
        <w:rPr>
          <w:b/>
        </w:rPr>
        <w:t xml:space="preserve"> </w:t>
      </w:r>
    </w:p>
    <w:p w14:paraId="570202D7" w14:textId="3208A6CF" w:rsidR="001D71C4" w:rsidRPr="001D71C4" w:rsidRDefault="002D4048" w:rsidP="009A205A">
      <w:pPr>
        <w:rPr>
          <w:b/>
        </w:rPr>
      </w:pPr>
      <w:r>
        <w:rPr>
          <w:b/>
        </w:rPr>
        <w:lastRenderedPageBreak/>
        <w:t>Proposal 1: Ask RAN4 to</w:t>
      </w:r>
      <w:r w:rsidR="00FC559F">
        <w:rPr>
          <w:b/>
        </w:rPr>
        <w:t xml:space="preserve"> </w:t>
      </w:r>
      <w:r w:rsidR="00C24B30">
        <w:rPr>
          <w:b/>
        </w:rPr>
        <w:t xml:space="preserve">confirm whether all the BCSs for the </w:t>
      </w:r>
      <w:proofErr w:type="spellStart"/>
      <w:r w:rsidR="00C24B30">
        <w:rPr>
          <w:b/>
        </w:rPr>
        <w:t>fallback</w:t>
      </w:r>
      <w:proofErr w:type="spellEnd"/>
      <w:r w:rsidR="00C24B30">
        <w:rPr>
          <w:b/>
        </w:rPr>
        <w:t xml:space="preserve"> combinations are applicable for the higher-order EN-DC combinations without BCS specified, or new BCS table </w:t>
      </w:r>
      <w:r w:rsidR="00693452">
        <w:rPr>
          <w:b/>
        </w:rPr>
        <w:t xml:space="preserve">is to </w:t>
      </w:r>
      <w:r w:rsidR="00C24B30">
        <w:rPr>
          <w:b/>
        </w:rPr>
        <w:t>be specified for such higher-order combinations.</w:t>
      </w:r>
    </w:p>
    <w:p w14:paraId="3434011F" w14:textId="4E644E16" w:rsidR="00444560" w:rsidRDefault="003068D1" w:rsidP="009A205A">
      <w:r>
        <w:t xml:space="preserve">In our view, if it is confirmed by RAN4 that all the BCSs for the </w:t>
      </w:r>
      <w:proofErr w:type="spellStart"/>
      <w:r>
        <w:t>fallback</w:t>
      </w:r>
      <w:proofErr w:type="spellEnd"/>
      <w:r>
        <w:t xml:space="preserve"> combinations are applicable for the higher-order EN-DC combinations, it can be supported by existing RAN2 signalling by following way. </w:t>
      </w:r>
      <w:r w:rsidR="00444560">
        <w:t xml:space="preserve">For example, </w:t>
      </w:r>
      <w:r w:rsidR="007D04D3">
        <w:t>for</w:t>
      </w:r>
      <w:r w:rsidR="00B44452">
        <w:t xml:space="preserve"> Rel-17 combination</w:t>
      </w:r>
      <w:r w:rsidR="00444560">
        <w:t xml:space="preserve"> </w:t>
      </w:r>
      <w:r w:rsidR="00444560" w:rsidRPr="005A46C4">
        <w:t>DC</w:t>
      </w:r>
      <w:r w:rsidR="00444560">
        <w:rPr>
          <w:rFonts w:ascii="Arial" w:hAnsi="Arial"/>
          <w:sz w:val="18"/>
        </w:rPr>
        <w:t>_</w:t>
      </w:r>
      <w:r w:rsidR="00444560" w:rsidRPr="005A46C4">
        <w:t>3A-41A</w:t>
      </w:r>
      <w:r w:rsidR="00444560">
        <w:rPr>
          <w:rFonts w:ascii="Arial" w:hAnsi="Arial"/>
          <w:sz w:val="18"/>
        </w:rPr>
        <w:t>_</w:t>
      </w:r>
      <w:r w:rsidR="00444560" w:rsidRPr="005A46C4">
        <w:t>n3A-n41A</w:t>
      </w:r>
      <w:r w:rsidR="00444560">
        <w:t xml:space="preserve">, </w:t>
      </w:r>
      <w:r w:rsidR="007D04D3">
        <w:t xml:space="preserve">the </w:t>
      </w:r>
      <w:proofErr w:type="spellStart"/>
      <w:r w:rsidR="00444560">
        <w:t>fallback</w:t>
      </w:r>
      <w:proofErr w:type="spellEnd"/>
      <w:r w:rsidR="00444560">
        <w:t xml:space="preserve"> components </w:t>
      </w:r>
      <w:r w:rsidR="00FF25BC">
        <w:t xml:space="preserve">with BCS specified </w:t>
      </w:r>
      <w:r w:rsidR="007D04D3">
        <w:t xml:space="preserve">include </w:t>
      </w:r>
      <w:r w:rsidR="00B44452">
        <w:t xml:space="preserve">the </w:t>
      </w:r>
      <w:r w:rsidR="007D04D3">
        <w:t>following:</w:t>
      </w:r>
    </w:p>
    <w:p w14:paraId="64C48302" w14:textId="3DF323BB" w:rsidR="009A205A" w:rsidRDefault="00444560" w:rsidP="009A205A">
      <w:r>
        <w:t xml:space="preserve">1)  </w:t>
      </w:r>
      <w:r w:rsidR="009A205A">
        <w:t xml:space="preserve"> </w:t>
      </w:r>
      <w:r>
        <w:t>DC_3A_n3A</w:t>
      </w:r>
      <w:r>
        <w:rPr>
          <w:rFonts w:hint="eastAsia"/>
        </w:rPr>
        <w:t xml:space="preserve"> </w:t>
      </w:r>
      <w:r>
        <w:t xml:space="preserve">within </w:t>
      </w:r>
      <w:r w:rsidRPr="005A46C4">
        <w:t>DC</w:t>
      </w:r>
      <w:r>
        <w:rPr>
          <w:rFonts w:ascii="Arial" w:hAnsi="Arial"/>
          <w:sz w:val="18"/>
        </w:rPr>
        <w:t>_</w:t>
      </w:r>
      <w:r w:rsidRPr="007D04D3">
        <w:rPr>
          <w:b/>
        </w:rPr>
        <w:t>3A</w:t>
      </w:r>
      <w:r w:rsidRPr="005A46C4">
        <w:t>-41A</w:t>
      </w:r>
      <w:r>
        <w:rPr>
          <w:rFonts w:ascii="Arial" w:hAnsi="Arial"/>
          <w:sz w:val="18"/>
        </w:rPr>
        <w:t>_</w:t>
      </w:r>
      <w:r w:rsidRPr="007D04D3">
        <w:rPr>
          <w:b/>
        </w:rPr>
        <w:t>n3A</w:t>
      </w:r>
      <w:r w:rsidRPr="005A46C4">
        <w:t>-n41A</w:t>
      </w:r>
      <w:r>
        <w:t>;</w:t>
      </w:r>
    </w:p>
    <w:p w14:paraId="33AE9520" w14:textId="29BB75D6" w:rsidR="007D04D3" w:rsidRDefault="007D04D3" w:rsidP="009A205A">
      <w:r>
        <w:rPr>
          <w:rFonts w:hint="eastAsia"/>
        </w:rPr>
        <w:t>2</w:t>
      </w:r>
      <w:r>
        <w:t>)  DC_41A_n41A</w:t>
      </w:r>
      <w:r>
        <w:rPr>
          <w:rFonts w:hint="eastAsia"/>
        </w:rPr>
        <w:t xml:space="preserve"> </w:t>
      </w:r>
      <w:r>
        <w:t xml:space="preserve">within </w:t>
      </w:r>
      <w:r w:rsidRPr="005A46C4">
        <w:t>DC</w:t>
      </w:r>
      <w:r>
        <w:rPr>
          <w:rFonts w:ascii="Arial" w:hAnsi="Arial"/>
          <w:sz w:val="18"/>
        </w:rPr>
        <w:t>_</w:t>
      </w:r>
      <w:r w:rsidRPr="005A46C4">
        <w:t>3A-</w:t>
      </w:r>
      <w:r w:rsidRPr="007D04D3">
        <w:rPr>
          <w:b/>
        </w:rPr>
        <w:t>41A</w:t>
      </w:r>
      <w:r>
        <w:rPr>
          <w:rFonts w:ascii="Arial" w:hAnsi="Arial"/>
          <w:sz w:val="18"/>
        </w:rPr>
        <w:t>_</w:t>
      </w:r>
      <w:r w:rsidRPr="005A46C4">
        <w:t>n3A-</w:t>
      </w:r>
      <w:r w:rsidRPr="007D04D3">
        <w:rPr>
          <w:b/>
        </w:rPr>
        <w:t>n41A</w:t>
      </w:r>
      <w:r>
        <w:t>;</w:t>
      </w:r>
    </w:p>
    <w:p w14:paraId="345CC449" w14:textId="22A09BC9" w:rsidR="007D04D3" w:rsidRDefault="007D04D3" w:rsidP="009A205A">
      <w:r>
        <w:t>3)  CA_3A_41A</w:t>
      </w:r>
      <w:r>
        <w:rPr>
          <w:rFonts w:hint="eastAsia"/>
        </w:rPr>
        <w:t xml:space="preserve"> </w:t>
      </w:r>
      <w:r>
        <w:t xml:space="preserve">within </w:t>
      </w:r>
      <w:r w:rsidRPr="005A46C4">
        <w:t>DC</w:t>
      </w:r>
      <w:r>
        <w:rPr>
          <w:rFonts w:ascii="Arial" w:hAnsi="Arial"/>
          <w:sz w:val="18"/>
        </w:rPr>
        <w:t>_</w:t>
      </w:r>
      <w:r w:rsidRPr="007D04D3">
        <w:rPr>
          <w:b/>
        </w:rPr>
        <w:t>3A-41A</w:t>
      </w:r>
      <w:r>
        <w:rPr>
          <w:rFonts w:ascii="Arial" w:hAnsi="Arial"/>
          <w:sz w:val="18"/>
        </w:rPr>
        <w:t>_</w:t>
      </w:r>
      <w:r w:rsidRPr="005A46C4">
        <w:t>n3A-n41A</w:t>
      </w:r>
      <w:r>
        <w:t>;</w:t>
      </w:r>
    </w:p>
    <w:p w14:paraId="3BBF3388" w14:textId="05D1D578" w:rsidR="00E04637" w:rsidRDefault="007D04D3" w:rsidP="001B77F5">
      <w:r>
        <w:t>4)  CA_n3A_n41A</w:t>
      </w:r>
      <w:r>
        <w:rPr>
          <w:rFonts w:hint="eastAsia"/>
        </w:rPr>
        <w:t xml:space="preserve"> </w:t>
      </w:r>
      <w:r>
        <w:t xml:space="preserve">within </w:t>
      </w:r>
      <w:r w:rsidRPr="005A46C4">
        <w:t>DC</w:t>
      </w:r>
      <w:r>
        <w:rPr>
          <w:rFonts w:ascii="Arial" w:hAnsi="Arial"/>
          <w:sz w:val="18"/>
        </w:rPr>
        <w:t>_</w:t>
      </w:r>
      <w:r w:rsidRPr="005A46C4">
        <w:t>3A-41A</w:t>
      </w:r>
      <w:r>
        <w:rPr>
          <w:rFonts w:ascii="Arial" w:hAnsi="Arial"/>
          <w:sz w:val="18"/>
        </w:rPr>
        <w:t>_</w:t>
      </w:r>
      <w:r w:rsidRPr="007D04D3">
        <w:rPr>
          <w:b/>
        </w:rPr>
        <w:t>n3A-n41A</w:t>
      </w:r>
      <w:r>
        <w:t>;</w:t>
      </w:r>
    </w:p>
    <w:p w14:paraId="17603357" w14:textId="7601FC78" w:rsidR="00B44452" w:rsidRDefault="00C24B30" w:rsidP="00B44452">
      <w:r w:rsidRPr="00C24B30">
        <w:rPr>
          <w:color w:val="000000" w:themeColor="text1"/>
        </w:rPr>
        <w:t>T</w:t>
      </w:r>
      <w:r w:rsidRPr="00C24B30">
        <w:rPr>
          <w:rFonts w:hint="eastAsia"/>
          <w:color w:val="000000" w:themeColor="text1"/>
        </w:rPr>
        <w:t xml:space="preserve">he </w:t>
      </w:r>
      <w:r w:rsidRPr="00C24B30">
        <w:rPr>
          <w:color w:val="000000" w:themeColor="text1"/>
        </w:rPr>
        <w:t xml:space="preserve">component </w:t>
      </w:r>
      <w:r w:rsidRPr="00C24B30">
        <w:rPr>
          <w:rFonts w:hint="eastAsia"/>
          <w:color w:val="000000" w:themeColor="text1"/>
        </w:rPr>
        <w:t xml:space="preserve">3) and </w:t>
      </w:r>
      <w:r w:rsidRPr="00C24B30">
        <w:rPr>
          <w:color w:val="000000" w:themeColor="text1"/>
        </w:rPr>
        <w:t xml:space="preserve">component </w:t>
      </w:r>
      <w:r w:rsidRPr="00C24B30">
        <w:rPr>
          <w:rFonts w:hint="eastAsia"/>
          <w:color w:val="000000" w:themeColor="text1"/>
        </w:rPr>
        <w:t xml:space="preserve">4) can be </w:t>
      </w:r>
      <w:r w:rsidRPr="00C24B30">
        <w:rPr>
          <w:color w:val="000000" w:themeColor="text1"/>
        </w:rPr>
        <w:t>indicate</w:t>
      </w:r>
      <w:r w:rsidRPr="00C24B30">
        <w:rPr>
          <w:rFonts w:hint="eastAsia"/>
          <w:color w:val="000000" w:themeColor="text1"/>
        </w:rPr>
        <w:t xml:space="preserve">d by </w:t>
      </w:r>
      <w:proofErr w:type="spellStart"/>
      <w:r w:rsidRPr="00C24B30">
        <w:rPr>
          <w:rFonts w:hint="eastAsia"/>
          <w:i/>
          <w:iCs/>
          <w:color w:val="000000" w:themeColor="text1"/>
        </w:rPr>
        <w:t>supportedBandwidthCombinationSetEUTRA</w:t>
      </w:r>
      <w:proofErr w:type="spellEnd"/>
      <w:r w:rsidRPr="00C24B30">
        <w:rPr>
          <w:rFonts w:hint="eastAsia"/>
          <w:color w:val="000000" w:themeColor="text1"/>
        </w:rPr>
        <w:t xml:space="preserve"> and </w:t>
      </w:r>
      <w:proofErr w:type="spellStart"/>
      <w:r w:rsidRPr="00C24B30">
        <w:rPr>
          <w:rFonts w:hint="eastAsia"/>
          <w:i/>
          <w:iCs/>
          <w:color w:val="000000" w:themeColor="text1"/>
        </w:rPr>
        <w:t>supportedBandwidthCombinationSet</w:t>
      </w:r>
      <w:proofErr w:type="spellEnd"/>
      <w:r w:rsidRPr="00C24B30">
        <w:rPr>
          <w:rFonts w:hint="eastAsia"/>
          <w:color w:val="000000" w:themeColor="text1"/>
        </w:rPr>
        <w:t xml:space="preserve"> separately, and the</w:t>
      </w:r>
      <w:r w:rsidRPr="00C24B30">
        <w:rPr>
          <w:color w:val="000000" w:themeColor="text1"/>
        </w:rPr>
        <w:t xml:space="preserve"> component</w:t>
      </w:r>
      <w:r w:rsidRPr="00C24B30">
        <w:rPr>
          <w:rFonts w:hint="eastAsia"/>
          <w:color w:val="000000" w:themeColor="text1"/>
        </w:rPr>
        <w:t xml:space="preserve"> 1) and </w:t>
      </w:r>
      <w:r w:rsidRPr="00C24B30">
        <w:rPr>
          <w:color w:val="000000" w:themeColor="text1"/>
        </w:rPr>
        <w:t xml:space="preserve">component </w:t>
      </w:r>
      <w:r w:rsidRPr="00C24B30">
        <w:rPr>
          <w:rFonts w:hint="eastAsia"/>
          <w:color w:val="000000" w:themeColor="text1"/>
        </w:rPr>
        <w:t xml:space="preserve">2) </w:t>
      </w:r>
      <w:r w:rsidRPr="00C24B30">
        <w:rPr>
          <w:color w:val="000000" w:themeColor="text1"/>
        </w:rPr>
        <w:t>can</w:t>
      </w:r>
      <w:r w:rsidRPr="00C24B30">
        <w:rPr>
          <w:rFonts w:hint="eastAsia"/>
          <w:color w:val="000000" w:themeColor="text1"/>
        </w:rPr>
        <w:t xml:space="preserve"> </w:t>
      </w:r>
      <w:r w:rsidR="003C09F4">
        <w:rPr>
          <w:color w:val="000000" w:themeColor="text1"/>
        </w:rPr>
        <w:t xml:space="preserve">be </w:t>
      </w:r>
      <w:r>
        <w:rPr>
          <w:color w:val="000000" w:themeColor="text1"/>
        </w:rPr>
        <w:t>indicated</w:t>
      </w:r>
      <w:r w:rsidRPr="00C24B30">
        <w:rPr>
          <w:rFonts w:hint="eastAsia"/>
          <w:color w:val="000000" w:themeColor="text1"/>
        </w:rPr>
        <w:t xml:space="preserve"> by </w:t>
      </w:r>
      <w:proofErr w:type="spellStart"/>
      <w:r w:rsidRPr="00C24B30">
        <w:rPr>
          <w:rFonts w:hint="eastAsia"/>
          <w:i/>
          <w:iCs/>
          <w:color w:val="000000" w:themeColor="text1"/>
        </w:rPr>
        <w:t>supportedBandwidthCombinationSetIntraENDC</w:t>
      </w:r>
      <w:proofErr w:type="spellEnd"/>
      <w:r w:rsidRPr="00C24B30">
        <w:rPr>
          <w:rFonts w:hint="eastAsia"/>
          <w:i/>
          <w:iCs/>
          <w:color w:val="000000" w:themeColor="text1"/>
        </w:rPr>
        <w:t>.</w:t>
      </w:r>
      <w:r w:rsidRPr="00C24B30">
        <w:rPr>
          <w:rFonts w:hint="eastAsia"/>
          <w:color w:val="000000" w:themeColor="text1"/>
        </w:rPr>
        <w:t xml:space="preserve"> </w:t>
      </w:r>
      <w:r w:rsidR="00B44452">
        <w:rPr>
          <w:rFonts w:hint="eastAsia"/>
        </w:rPr>
        <w:t>T</w:t>
      </w:r>
      <w:r w:rsidR="00B44452">
        <w:t>h</w:t>
      </w:r>
      <w:r w:rsidR="003068D1">
        <w:t>e table-1 shows the</w:t>
      </w:r>
      <w:r w:rsidR="00B44452">
        <w:t xml:space="preserve"> BCS</w:t>
      </w:r>
      <w:r w:rsidR="003068D1">
        <w:t>s</w:t>
      </w:r>
      <w:r w:rsidR="00B44452">
        <w:t xml:space="preserve"> specified for the intra-band EN-DC </w:t>
      </w:r>
      <w:r w:rsidR="003068D1">
        <w:t>components for</w:t>
      </w:r>
      <w:r w:rsidR="00B44452">
        <w:t xml:space="preserve"> Rel-17</w:t>
      </w:r>
      <w:r w:rsidR="003068D1">
        <w:t xml:space="preserve"> EN-DC combinations</w:t>
      </w:r>
      <w:r w:rsidR="00B44452">
        <w:t>, according to TS 38.101-3</w:t>
      </w:r>
      <w:r w:rsidR="00B44452">
        <w:rPr>
          <w:rFonts w:hint="eastAsia"/>
        </w:rPr>
        <w:t>-h</w:t>
      </w:r>
      <w:r w:rsidR="001B77F5">
        <w:t>c</w:t>
      </w:r>
      <w:r w:rsidR="00B44452">
        <w:t>0.</w:t>
      </w:r>
    </w:p>
    <w:p w14:paraId="609E55D6" w14:textId="0E8A9E8A" w:rsidR="00B44452" w:rsidRPr="0036156F" w:rsidRDefault="00B44452" w:rsidP="00B44452">
      <w:pPr>
        <w:jc w:val="center"/>
        <w:rPr>
          <w:b/>
        </w:rPr>
      </w:pPr>
      <w:r w:rsidRPr="0036156F">
        <w:rPr>
          <w:b/>
        </w:rPr>
        <w:t xml:space="preserve">Table-1 BCS table </w:t>
      </w:r>
      <w:r>
        <w:rPr>
          <w:b/>
        </w:rPr>
        <w:t>of</w:t>
      </w:r>
      <w:r w:rsidRPr="0036156F">
        <w:rPr>
          <w:b/>
        </w:rPr>
        <w:t xml:space="preserve"> intra-band EN-DC components </w:t>
      </w:r>
      <w:r>
        <w:rPr>
          <w:b/>
        </w:rPr>
        <w:t>for</w:t>
      </w:r>
      <w:r w:rsidRPr="0036156F">
        <w:rPr>
          <w:b/>
        </w:rPr>
        <w:t xml:space="preserve"> Rel-17</w:t>
      </w:r>
      <w:r>
        <w:rPr>
          <w:b/>
        </w:rPr>
        <w:t xml:space="preserve"> </w:t>
      </w:r>
      <w:r w:rsidR="003068D1">
        <w:rPr>
          <w:b/>
        </w:rPr>
        <w:t xml:space="preserve">EN-DC </w:t>
      </w:r>
      <w:r>
        <w:rPr>
          <w:b/>
        </w:rPr>
        <w:t>combinations</w:t>
      </w:r>
    </w:p>
    <w:tbl>
      <w:tblPr>
        <w:tblW w:w="9593" w:type="dxa"/>
        <w:tblInd w:w="-98" w:type="dxa"/>
        <w:tblCellMar>
          <w:left w:w="0" w:type="dxa"/>
          <w:right w:w="0" w:type="dxa"/>
        </w:tblCellMar>
        <w:tblLook w:val="04A0" w:firstRow="1" w:lastRow="0" w:firstColumn="1" w:lastColumn="0" w:noHBand="0" w:noVBand="1"/>
      </w:tblPr>
      <w:tblGrid>
        <w:gridCol w:w="1486"/>
        <w:gridCol w:w="1484"/>
        <w:gridCol w:w="1467"/>
        <w:gridCol w:w="1216"/>
        <w:gridCol w:w="1467"/>
        <w:gridCol w:w="1187"/>
        <w:gridCol w:w="1286"/>
      </w:tblGrid>
      <w:tr w:rsidR="00B44452" w:rsidRPr="00EF5447" w14:paraId="02F154E8" w14:textId="77777777" w:rsidTr="001B77F5">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4FECA7" w14:textId="77777777" w:rsidR="00B44452" w:rsidRPr="00EF5447" w:rsidRDefault="00B44452" w:rsidP="001B77F5">
            <w:pPr>
              <w:pStyle w:val="TAH"/>
              <w:rPr>
                <w:lang w:eastAsia="en-GB"/>
              </w:rPr>
            </w:pPr>
            <w:r w:rsidRPr="00EF5447">
              <w:rPr>
                <w:lang w:eastAsia="en-GB"/>
              </w:rPr>
              <w:t>Downlink</w:t>
            </w:r>
          </w:p>
          <w:p w14:paraId="56368A73" w14:textId="77777777" w:rsidR="00B44452" w:rsidRPr="00EF5447" w:rsidRDefault="00B44452" w:rsidP="001B77F5">
            <w:pPr>
              <w:pStyle w:val="TAH"/>
              <w:rPr>
                <w:rFonts w:ascii="Calibri" w:hAnsi="Calibri" w:cs="Calibri"/>
                <w:sz w:val="22"/>
                <w:lang w:eastAsia="en-GB"/>
              </w:rPr>
            </w:pPr>
            <w:r w:rsidRPr="00EF5447">
              <w:rPr>
                <w:lang w:eastAsia="en-GB"/>
              </w:rPr>
              <w:t>EN-DC configuration</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6A3812" w14:textId="77777777" w:rsidR="00B44452" w:rsidRPr="00EF5447" w:rsidRDefault="00B44452" w:rsidP="001B77F5">
            <w:pPr>
              <w:pStyle w:val="TAH"/>
              <w:rPr>
                <w:rFonts w:ascii="Calibri" w:hAnsi="Calibri" w:cs="Calibri"/>
                <w:sz w:val="22"/>
                <w:lang w:eastAsia="en-GB"/>
              </w:rPr>
            </w:pPr>
            <w:r w:rsidRPr="00EF5447">
              <w:rPr>
                <w:lang w:eastAsia="ja-JP"/>
              </w:rPr>
              <w:t>Uplink EN-DC configurations</w:t>
            </w:r>
          </w:p>
        </w:tc>
        <w:tc>
          <w:tcPr>
            <w:tcW w:w="41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B94B" w14:textId="77777777" w:rsidR="00B44452" w:rsidRPr="00EF5447" w:rsidRDefault="00B44452" w:rsidP="001B77F5">
            <w:pPr>
              <w:pStyle w:val="TAH"/>
              <w:rPr>
                <w:rFonts w:ascii="Calibri" w:hAnsi="Calibri" w:cs="Calibri"/>
                <w:sz w:val="22"/>
                <w:lang w:eastAsia="en-GB"/>
              </w:rPr>
            </w:pPr>
            <w:r w:rsidRPr="00EF5447">
              <w:rPr>
                <w:lang w:eastAsia="en-GB"/>
              </w:rPr>
              <w:t>Component carriers in order of increasing carrier frequency</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D25946" w14:textId="77777777" w:rsidR="00B44452" w:rsidRPr="00EF5447" w:rsidRDefault="00B44452" w:rsidP="001B77F5">
            <w:pPr>
              <w:pStyle w:val="TAH"/>
              <w:rPr>
                <w:rFonts w:ascii="Calibri" w:hAnsi="Calibri" w:cs="Calibri"/>
                <w:sz w:val="22"/>
                <w:lang w:eastAsia="en-GB"/>
              </w:rPr>
            </w:pPr>
            <w:r w:rsidRPr="00EF5447">
              <w:rPr>
                <w:lang w:eastAsia="en-GB"/>
              </w:rPr>
              <w:t xml:space="preserve">Maximum aggregated </w:t>
            </w:r>
            <w:r w:rsidRPr="00EF5447">
              <w:rPr>
                <w:lang w:eastAsia="en-GB"/>
              </w:rPr>
              <w:br/>
              <w:t>bandwidth (MHz)</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B7A2E7" w14:textId="77777777" w:rsidR="00B44452" w:rsidRPr="00EF5447" w:rsidRDefault="00B44452" w:rsidP="001B77F5">
            <w:pPr>
              <w:pStyle w:val="TAH"/>
              <w:rPr>
                <w:rFonts w:ascii="Calibri" w:hAnsi="Calibri" w:cs="Calibri"/>
                <w:sz w:val="22"/>
                <w:lang w:eastAsia="en-GB"/>
              </w:rPr>
            </w:pPr>
            <w:r w:rsidRPr="00EF5447">
              <w:rPr>
                <w:lang w:eastAsia="en-GB"/>
              </w:rPr>
              <w:t>Bandwidth combination set</w:t>
            </w:r>
          </w:p>
        </w:tc>
      </w:tr>
      <w:tr w:rsidR="00B44452" w:rsidRPr="00EF5447" w14:paraId="248F4784" w14:textId="77777777" w:rsidTr="001B77F5">
        <w:trPr>
          <w:trHeight w:val="187"/>
        </w:trPr>
        <w:tc>
          <w:tcPr>
            <w:tcW w:w="0" w:type="auto"/>
            <w:tcBorders>
              <w:left w:val="single" w:sz="4" w:space="0" w:color="auto"/>
              <w:bottom w:val="single" w:sz="4" w:space="0" w:color="auto"/>
              <w:right w:val="single" w:sz="4" w:space="0" w:color="auto"/>
            </w:tcBorders>
            <w:shd w:val="clear" w:color="auto" w:fill="auto"/>
            <w:hideMark/>
          </w:tcPr>
          <w:p w14:paraId="7F530BB7" w14:textId="77777777" w:rsidR="00B44452" w:rsidRPr="00EF5447" w:rsidRDefault="00B44452" w:rsidP="001B77F5">
            <w:pPr>
              <w:pStyle w:val="TAH"/>
              <w:rPr>
                <w:rFonts w:ascii="Calibri" w:eastAsia="Calibri" w:hAnsi="Calibri" w:cs="Calibri"/>
                <w:sz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FF5579B" w14:textId="77777777" w:rsidR="00B44452" w:rsidRPr="00EF5447" w:rsidRDefault="00B44452" w:rsidP="001B77F5">
            <w:pPr>
              <w:pStyle w:val="TAH"/>
              <w:rPr>
                <w:rFonts w:ascii="Calibri" w:eastAsia="Calibri" w:hAnsi="Calibri" w:cs="Calibri"/>
                <w:sz w:val="22"/>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EA3E8" w14:textId="77777777" w:rsidR="00B44452" w:rsidRPr="00EF5447" w:rsidRDefault="00B44452" w:rsidP="001B77F5">
            <w:pPr>
              <w:pStyle w:val="TAH"/>
              <w:rPr>
                <w:rFonts w:ascii="Calibri" w:hAnsi="Calibri" w:cs="Calibri"/>
                <w:sz w:val="22"/>
                <w:lang w:eastAsia="en-GB"/>
              </w:rPr>
            </w:pPr>
            <w:r w:rsidRPr="00EF5447">
              <w:rPr>
                <w:lang w:eastAsia="en-GB"/>
              </w:rPr>
              <w:t>Channel bandwidths for E-UTRA carrier (MHz)</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2E9E1" w14:textId="77777777" w:rsidR="00B44452" w:rsidRPr="00EF5447" w:rsidRDefault="00B44452" w:rsidP="001B77F5">
            <w:pPr>
              <w:pStyle w:val="TAH"/>
              <w:rPr>
                <w:rFonts w:ascii="Calibri" w:hAnsi="Calibri" w:cs="Calibri"/>
                <w:sz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3141C" w14:textId="77777777" w:rsidR="00B44452" w:rsidRPr="00EF5447" w:rsidRDefault="00B44452" w:rsidP="001B77F5">
            <w:pPr>
              <w:pStyle w:val="TAH"/>
              <w:rPr>
                <w:rFonts w:ascii="Calibri" w:hAnsi="Calibri" w:cs="Calibri"/>
                <w:sz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F8758EE" w14:textId="77777777" w:rsidR="00B44452" w:rsidRPr="00EF5447" w:rsidRDefault="00B44452" w:rsidP="001B77F5">
            <w:pPr>
              <w:pStyle w:val="TAH"/>
              <w:rPr>
                <w:rFonts w:ascii="Calibri" w:eastAsia="Calibri" w:hAnsi="Calibri" w:cs="Calibri"/>
                <w:sz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66B7C60" w14:textId="77777777" w:rsidR="00B44452" w:rsidRPr="00EF5447" w:rsidRDefault="00B44452" w:rsidP="001B77F5">
            <w:pPr>
              <w:pStyle w:val="TAH"/>
              <w:rPr>
                <w:rFonts w:ascii="Calibri" w:eastAsia="Calibri" w:hAnsi="Calibri" w:cs="Calibri"/>
                <w:sz w:val="22"/>
                <w:lang w:eastAsia="en-GB"/>
              </w:rPr>
            </w:pPr>
          </w:p>
        </w:tc>
      </w:tr>
      <w:tr w:rsidR="00B44452" w:rsidRPr="00EF5447" w14:paraId="3C528AC0" w14:textId="77777777" w:rsidTr="001B77F5">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B76839" w14:textId="77777777" w:rsidR="00B44452" w:rsidRPr="00EF5447" w:rsidRDefault="00B44452" w:rsidP="001B77F5">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6214F" w14:textId="77777777" w:rsidR="00B44452" w:rsidRPr="00EF5447" w:rsidRDefault="00B44452" w:rsidP="001B77F5">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9BEE" w14:textId="77777777" w:rsidR="00B44452" w:rsidRPr="00EF5447" w:rsidRDefault="00B44452" w:rsidP="001B77F5">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D732" w14:textId="77777777" w:rsidR="00B44452" w:rsidRPr="00EF5447" w:rsidRDefault="00B44452" w:rsidP="001B77F5">
            <w:pPr>
              <w:pStyle w:val="TAC"/>
              <w:rPr>
                <w:lang w:eastAsia="en-GB"/>
              </w:rPr>
            </w:pPr>
            <w:r w:rsidRPr="00EF5447">
              <w:rPr>
                <w:rFonts w:eastAsia="PMingLiU"/>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7BEB" w14:textId="77777777" w:rsidR="00B44452" w:rsidRPr="00EF5447" w:rsidRDefault="00B44452" w:rsidP="001B77F5">
            <w:pPr>
              <w:pStyle w:val="TAC"/>
              <w:rPr>
                <w:rFonts w:ascii="Calibri" w:hAnsi="Calibri" w:cs="Calibri"/>
                <w:sz w:val="22"/>
                <w:lang w:eastAsia="en-GB"/>
              </w:rPr>
            </w:pPr>
            <w:r w:rsidRPr="00EF5447">
              <w:rPr>
                <w:rFonts w:eastAsia="PMingLiU"/>
                <w:lang w:eastAsia="zh-TW"/>
              </w:rPr>
              <w:t>5, 10, 15, 20</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CFA6" w14:textId="77777777" w:rsidR="00B44452" w:rsidRPr="00EF5447" w:rsidRDefault="00B44452" w:rsidP="001B77F5">
            <w:pPr>
              <w:pStyle w:val="TAC"/>
              <w:rPr>
                <w:lang w:eastAsia="en-GB"/>
              </w:rPr>
            </w:pPr>
            <w:r w:rsidRPr="00EF5447">
              <w:rPr>
                <w:rFonts w:eastAsia="PMingLiU"/>
                <w:lang w:eastAsia="zh-TW"/>
              </w:rPr>
              <w:t>50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CEA7" w14:textId="77777777" w:rsidR="00B44452" w:rsidRPr="00EF5447" w:rsidRDefault="00B44452" w:rsidP="001B77F5">
            <w:pPr>
              <w:pStyle w:val="TAC"/>
              <w:rPr>
                <w:lang w:eastAsia="en-GB"/>
              </w:rPr>
            </w:pPr>
            <w:r w:rsidRPr="00EF5447">
              <w:rPr>
                <w:lang w:eastAsia="en-GB"/>
              </w:rPr>
              <w:t>0</w:t>
            </w:r>
          </w:p>
        </w:tc>
      </w:tr>
      <w:tr w:rsidR="00B44452" w:rsidRPr="00EF5447" w14:paraId="45530240" w14:textId="77777777" w:rsidTr="001B77F5">
        <w:trPr>
          <w:trHeight w:val="187"/>
        </w:trPr>
        <w:tc>
          <w:tcPr>
            <w:tcW w:w="1486" w:type="dxa"/>
            <w:tcBorders>
              <w:left w:val="single" w:sz="4" w:space="0" w:color="auto"/>
              <w:right w:val="single" w:sz="4" w:space="0" w:color="auto"/>
            </w:tcBorders>
            <w:shd w:val="clear" w:color="auto" w:fill="auto"/>
            <w:tcMar>
              <w:top w:w="0" w:type="dxa"/>
              <w:left w:w="108" w:type="dxa"/>
              <w:bottom w:w="0" w:type="dxa"/>
              <w:right w:w="108" w:type="dxa"/>
            </w:tcMar>
          </w:tcPr>
          <w:p w14:paraId="45A1B66D" w14:textId="77777777" w:rsidR="00B44452" w:rsidRPr="00EF5447" w:rsidRDefault="00B44452" w:rsidP="001B77F5">
            <w:pPr>
              <w:pStyle w:val="TAC"/>
              <w:rPr>
                <w:lang w:eastAsia="en-GB"/>
              </w:rPr>
            </w:pPr>
          </w:p>
        </w:tc>
        <w:tc>
          <w:tcPr>
            <w:tcW w:w="1484" w:type="dxa"/>
            <w:tcBorders>
              <w:left w:val="single" w:sz="4" w:space="0" w:color="auto"/>
              <w:right w:val="single" w:sz="4" w:space="0" w:color="auto"/>
            </w:tcBorders>
            <w:shd w:val="clear" w:color="auto" w:fill="auto"/>
            <w:tcMar>
              <w:top w:w="0" w:type="dxa"/>
              <w:left w:w="108" w:type="dxa"/>
              <w:bottom w:w="0" w:type="dxa"/>
              <w:right w:w="108" w:type="dxa"/>
            </w:tcMar>
          </w:tcPr>
          <w:p w14:paraId="67E042CB" w14:textId="77777777" w:rsidR="00B44452" w:rsidRPr="00EF5447" w:rsidRDefault="00B44452" w:rsidP="001B77F5">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65BA" w14:textId="77777777" w:rsidR="00B44452" w:rsidRPr="00EF5447" w:rsidRDefault="00B44452" w:rsidP="001B77F5">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4D56" w14:textId="77777777" w:rsidR="00B44452" w:rsidRPr="00EF5447" w:rsidRDefault="00B44452" w:rsidP="001B77F5">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C1FE" w14:textId="77777777" w:rsidR="00B44452" w:rsidRPr="00EF5447" w:rsidRDefault="00B44452" w:rsidP="001B77F5">
            <w:pPr>
              <w:pStyle w:val="TAC"/>
              <w:rPr>
                <w:rFonts w:eastAsia="PMingLiU"/>
                <w:lang w:eastAsia="zh-TW"/>
              </w:rPr>
            </w:pPr>
            <w:r w:rsidRPr="00EF5447">
              <w:rPr>
                <w:color w:val="000000"/>
                <w:kern w:val="24"/>
                <w:szCs w:val="21"/>
                <w:lang w:eastAsia="zh-TW"/>
              </w:rPr>
              <w:t>5, 10, 15, 20</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6420BC" w14:textId="77777777" w:rsidR="00B44452" w:rsidRPr="00EF5447" w:rsidRDefault="00B44452" w:rsidP="001B77F5">
            <w:pPr>
              <w:pStyle w:val="TAC"/>
              <w:rPr>
                <w:rFonts w:eastAsia="PMingLiU"/>
                <w:lang w:eastAsia="zh-TW"/>
              </w:rPr>
            </w:pPr>
            <w:r w:rsidRPr="00EF5447">
              <w:rPr>
                <w:color w:val="000000"/>
                <w:kern w:val="24"/>
                <w:szCs w:val="21"/>
                <w:lang w:eastAsia="zh-TW"/>
              </w:rPr>
              <w:t>50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48C8FB" w14:textId="77777777" w:rsidR="00B44452" w:rsidRPr="00EF5447" w:rsidRDefault="00B44452" w:rsidP="001B77F5">
            <w:pPr>
              <w:pStyle w:val="TAC"/>
              <w:rPr>
                <w:lang w:eastAsia="en-GB"/>
              </w:rPr>
            </w:pPr>
            <w:r w:rsidRPr="00EF5447">
              <w:rPr>
                <w:rFonts w:eastAsia="Times New Roman"/>
                <w:color w:val="000000"/>
                <w:kern w:val="24"/>
                <w:szCs w:val="21"/>
                <w:lang w:eastAsia="zh-TW"/>
              </w:rPr>
              <w:t>1</w:t>
            </w:r>
          </w:p>
        </w:tc>
      </w:tr>
      <w:tr w:rsidR="00B44452" w:rsidRPr="00EF5447" w14:paraId="213BA4D5" w14:textId="77777777" w:rsidTr="001B77F5">
        <w:trPr>
          <w:trHeight w:val="187"/>
        </w:trPr>
        <w:tc>
          <w:tcPr>
            <w:tcW w:w="14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8A2C84" w14:textId="77777777" w:rsidR="00B44452" w:rsidRPr="00EF5447" w:rsidRDefault="00B44452" w:rsidP="001B77F5">
            <w:pPr>
              <w:pStyle w:val="TAC"/>
              <w:rPr>
                <w:lang w:eastAsia="en-GB"/>
              </w:rPr>
            </w:pPr>
          </w:p>
        </w:tc>
        <w:tc>
          <w:tcPr>
            <w:tcW w:w="14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DA8091" w14:textId="77777777" w:rsidR="00B44452" w:rsidRPr="00EF5447" w:rsidRDefault="00B44452" w:rsidP="001B77F5">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38DC" w14:textId="77777777" w:rsidR="00B44452" w:rsidRPr="00EF5447" w:rsidRDefault="00B44452" w:rsidP="001B77F5">
            <w:pPr>
              <w:pStyle w:val="TAC"/>
              <w:rPr>
                <w:lang w:eastAsia="en-GB"/>
              </w:rPr>
            </w:pPr>
            <w:r w:rsidRPr="00EF5447">
              <w:rPr>
                <w:color w:val="000000"/>
                <w:kern w:val="24"/>
                <w:szCs w:val="21"/>
                <w:lang w:eastAsia="zh-TW"/>
              </w:rPr>
              <w:t>5, 10, 15, 20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8FEE7" w14:textId="77777777" w:rsidR="00B44452" w:rsidRPr="00EF5447" w:rsidRDefault="00B44452" w:rsidP="001B77F5">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B97D" w14:textId="77777777" w:rsidR="00B44452" w:rsidRPr="00EF5447" w:rsidRDefault="00B44452" w:rsidP="001B77F5">
            <w:pPr>
              <w:pStyle w:val="TAC"/>
              <w:rPr>
                <w:rFonts w:eastAsia="PMingLiU"/>
                <w:lang w:eastAsia="zh-TW"/>
              </w:rPr>
            </w:pP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3B485" w14:textId="77777777" w:rsidR="00B44452" w:rsidRPr="00EF5447" w:rsidRDefault="00B44452" w:rsidP="001B77F5">
            <w:pPr>
              <w:pStyle w:val="TAC"/>
              <w:rPr>
                <w:rFonts w:eastAsia="PMingLiU"/>
                <w:lang w:eastAsia="zh-TW"/>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D1306E" w14:textId="77777777" w:rsidR="00B44452" w:rsidRPr="00EF5447" w:rsidRDefault="00B44452" w:rsidP="001B77F5">
            <w:pPr>
              <w:pStyle w:val="TAC"/>
              <w:rPr>
                <w:lang w:eastAsia="en-GB"/>
              </w:rPr>
            </w:pPr>
          </w:p>
        </w:tc>
      </w:tr>
      <w:tr w:rsidR="00B44452" w:rsidRPr="00EF5447" w14:paraId="7B212B4D" w14:textId="77777777" w:rsidTr="001B77F5">
        <w:trPr>
          <w:trHeight w:val="187"/>
        </w:trPr>
        <w:tc>
          <w:tcPr>
            <w:tcW w:w="14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2F540D" w14:textId="77777777" w:rsidR="00B44452" w:rsidRPr="00EF5447" w:rsidRDefault="00B44452" w:rsidP="001B77F5">
            <w:pPr>
              <w:pStyle w:val="TAC"/>
              <w:rPr>
                <w:rFonts w:ascii="Calibri" w:hAnsi="Calibri" w:cs="Calibri"/>
                <w:sz w:val="22"/>
                <w:lang w:eastAsia="en-GB"/>
              </w:rPr>
            </w:pPr>
            <w:r w:rsidRPr="00EF5447">
              <w:rPr>
                <w:lang w:eastAsia="en-GB"/>
              </w:rPr>
              <w:t>DC_41A_n41A</w:t>
            </w:r>
          </w:p>
        </w:tc>
        <w:tc>
          <w:tcPr>
            <w:tcW w:w="14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B833F1" w14:textId="77777777" w:rsidR="00B44452" w:rsidRPr="00EF5447" w:rsidRDefault="00B44452" w:rsidP="001B77F5">
            <w:pPr>
              <w:pStyle w:val="TAC"/>
              <w:rPr>
                <w:rFonts w:ascii="Calibri" w:hAnsi="Calibri" w:cs="Calibri"/>
                <w:sz w:val="22"/>
                <w:lang w:eastAsia="en-GB"/>
              </w:rPr>
            </w:pPr>
            <w:r w:rsidRPr="00EF5447">
              <w:rPr>
                <w:lang w:eastAsia="ja-JP"/>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6763" w14:textId="77777777" w:rsidR="00B44452" w:rsidRPr="00EF5447" w:rsidRDefault="00B44452" w:rsidP="001B77F5">
            <w:pPr>
              <w:pStyle w:val="TAC"/>
              <w:rPr>
                <w:rFonts w:ascii="Calibri" w:hAnsi="Calibri" w:cs="Calibri"/>
                <w:sz w:val="22"/>
                <w:lang w:eastAsia="en-GB"/>
              </w:rPr>
            </w:pPr>
            <w:r w:rsidRPr="00EF5447">
              <w:rPr>
                <w:lang w:eastAsia="en-GB"/>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41BB4" w14:textId="77777777" w:rsidR="00B44452" w:rsidRPr="00EF5447" w:rsidRDefault="00B44452" w:rsidP="001B77F5">
            <w:pPr>
              <w:pStyle w:val="TAC"/>
              <w:rPr>
                <w:rFonts w:ascii="Calibri" w:hAnsi="Calibri" w:cs="Calibri"/>
                <w:sz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A0F5" w14:textId="77777777" w:rsidR="00B44452" w:rsidRPr="00EF5447" w:rsidRDefault="00B44452" w:rsidP="001B77F5">
            <w:pPr>
              <w:pStyle w:val="TAC"/>
              <w:rPr>
                <w:rFonts w:ascii="Calibri" w:hAnsi="Calibri" w:cs="Calibri"/>
                <w:sz w:val="22"/>
                <w:lang w:eastAsia="en-GB"/>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36A54F" w14:textId="77777777" w:rsidR="00B44452" w:rsidRPr="00EF5447" w:rsidRDefault="00B44452" w:rsidP="001B77F5">
            <w:pPr>
              <w:pStyle w:val="TAC"/>
              <w:rPr>
                <w:rFonts w:ascii="Calibri" w:hAnsi="Calibri" w:cs="Calibri"/>
                <w:sz w:val="22"/>
                <w:lang w:eastAsia="en-GB"/>
              </w:rPr>
            </w:pPr>
            <w:r w:rsidRPr="00EF5447">
              <w:rPr>
                <w:lang w:eastAsia="en-GB"/>
              </w:rPr>
              <w:t>120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70740F" w14:textId="77777777" w:rsidR="00B44452" w:rsidRPr="00EF5447" w:rsidRDefault="00B44452" w:rsidP="001B77F5">
            <w:pPr>
              <w:pStyle w:val="TAC"/>
              <w:rPr>
                <w:rFonts w:ascii="Calibri" w:hAnsi="Calibri" w:cs="Calibri"/>
                <w:sz w:val="22"/>
                <w:lang w:eastAsia="en-GB"/>
              </w:rPr>
            </w:pPr>
            <w:r w:rsidRPr="00EF5447">
              <w:rPr>
                <w:lang w:eastAsia="en-GB"/>
              </w:rPr>
              <w:t>0</w:t>
            </w:r>
          </w:p>
        </w:tc>
      </w:tr>
      <w:tr w:rsidR="00B44452" w:rsidRPr="00EF5447" w14:paraId="4D74D0CB" w14:textId="77777777" w:rsidTr="001B77F5">
        <w:trPr>
          <w:trHeight w:val="187"/>
        </w:trPr>
        <w:tc>
          <w:tcPr>
            <w:tcW w:w="0" w:type="auto"/>
            <w:tcBorders>
              <w:left w:val="single" w:sz="4" w:space="0" w:color="auto"/>
              <w:right w:val="single" w:sz="4" w:space="0" w:color="auto"/>
            </w:tcBorders>
            <w:shd w:val="clear" w:color="auto" w:fill="auto"/>
            <w:hideMark/>
          </w:tcPr>
          <w:p w14:paraId="42873098"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hideMark/>
          </w:tcPr>
          <w:p w14:paraId="5760085D" w14:textId="77777777" w:rsidR="00B44452" w:rsidRPr="00EF5447" w:rsidRDefault="00B44452" w:rsidP="001B77F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DCD20" w14:textId="77777777" w:rsidR="00B44452" w:rsidRPr="00EF5447" w:rsidRDefault="00B44452" w:rsidP="001B77F5">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0955" w14:textId="77777777" w:rsidR="00B44452" w:rsidRPr="00EF5447" w:rsidRDefault="00B44452" w:rsidP="001B77F5">
            <w:pPr>
              <w:pStyle w:val="TAC"/>
              <w:rPr>
                <w:rFonts w:ascii="Calibri" w:hAnsi="Calibri" w:cs="Calibri"/>
                <w:sz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F15F" w14:textId="77777777" w:rsidR="00B44452" w:rsidRPr="00EF5447" w:rsidRDefault="00B44452" w:rsidP="001B77F5">
            <w:pPr>
              <w:pStyle w:val="TAC"/>
              <w:rPr>
                <w:rFonts w:ascii="Calibri" w:hAnsi="Calibri" w:cs="Calibri"/>
                <w:sz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D1DAE24" w14:textId="77777777" w:rsidR="00B44452" w:rsidRPr="00EF5447" w:rsidRDefault="00B44452" w:rsidP="001B77F5">
            <w:pPr>
              <w:pStyle w:val="TAC"/>
              <w:rPr>
                <w:rFonts w:ascii="Calibri" w:hAnsi="Calibri" w:cs="Calibri"/>
                <w:sz w:val="22"/>
                <w:lang w:eastAsia="en-GB"/>
              </w:rPr>
            </w:pPr>
          </w:p>
        </w:tc>
        <w:tc>
          <w:tcPr>
            <w:tcW w:w="1286" w:type="dxa"/>
            <w:tcBorders>
              <w:left w:val="single" w:sz="4" w:space="0" w:color="auto"/>
              <w:bottom w:val="single" w:sz="4" w:space="0" w:color="auto"/>
              <w:right w:val="single" w:sz="4" w:space="0" w:color="auto"/>
            </w:tcBorders>
            <w:shd w:val="clear" w:color="auto" w:fill="auto"/>
            <w:hideMark/>
          </w:tcPr>
          <w:p w14:paraId="66AE72BE" w14:textId="77777777" w:rsidR="00B44452" w:rsidRPr="00EF5447" w:rsidRDefault="00B44452" w:rsidP="001B77F5">
            <w:pPr>
              <w:pStyle w:val="TAC"/>
              <w:rPr>
                <w:rFonts w:ascii="Calibri" w:hAnsi="Calibri" w:cs="Calibri"/>
                <w:sz w:val="22"/>
                <w:lang w:eastAsia="en-GB"/>
              </w:rPr>
            </w:pPr>
          </w:p>
        </w:tc>
      </w:tr>
      <w:tr w:rsidR="00B44452" w:rsidRPr="00EF5447" w14:paraId="368793CD" w14:textId="77777777" w:rsidTr="001B77F5">
        <w:trPr>
          <w:trHeight w:val="187"/>
        </w:trPr>
        <w:tc>
          <w:tcPr>
            <w:tcW w:w="0" w:type="auto"/>
            <w:tcBorders>
              <w:left w:val="single" w:sz="4" w:space="0" w:color="auto"/>
              <w:right w:val="single" w:sz="4" w:space="0" w:color="auto"/>
            </w:tcBorders>
            <w:shd w:val="clear" w:color="auto" w:fill="auto"/>
          </w:tcPr>
          <w:p w14:paraId="157AD98F"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24F90650" w14:textId="77777777" w:rsidR="00B44452" w:rsidRPr="00EF5447" w:rsidRDefault="00B44452" w:rsidP="001B77F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3E9DB" w14:textId="77777777" w:rsidR="00B44452" w:rsidRPr="00EF5447" w:rsidRDefault="00B44452" w:rsidP="001B77F5">
            <w:pPr>
              <w:pStyle w:val="TAC"/>
            </w:pPr>
            <w:r w:rsidRPr="00EF5447">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3246" w14:textId="77777777" w:rsidR="00B44452" w:rsidRPr="00EF5447" w:rsidRDefault="00B44452" w:rsidP="001B77F5">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9EB9" w14:textId="77777777" w:rsidR="00B44452" w:rsidRPr="00EF5447" w:rsidRDefault="00B44452" w:rsidP="001B77F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40DBE74" w14:textId="77777777" w:rsidR="00B44452" w:rsidRPr="00EF5447" w:rsidRDefault="00B44452" w:rsidP="001B77F5">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0E50382B" w14:textId="77777777" w:rsidR="00B44452" w:rsidRPr="00EF5447" w:rsidRDefault="00B44452" w:rsidP="001B77F5">
            <w:pPr>
              <w:pStyle w:val="TAC"/>
              <w:rPr>
                <w:lang w:eastAsia="en-GB"/>
              </w:rPr>
            </w:pPr>
            <w:r w:rsidRPr="00EF5447">
              <w:rPr>
                <w:lang w:eastAsia="en-GB"/>
              </w:rPr>
              <w:t>1</w:t>
            </w:r>
          </w:p>
        </w:tc>
      </w:tr>
      <w:tr w:rsidR="00B44452" w:rsidRPr="00EF5447" w14:paraId="6C0B264B" w14:textId="77777777" w:rsidTr="001B77F5">
        <w:trPr>
          <w:trHeight w:val="187"/>
        </w:trPr>
        <w:tc>
          <w:tcPr>
            <w:tcW w:w="0" w:type="auto"/>
            <w:tcBorders>
              <w:left w:val="single" w:sz="4" w:space="0" w:color="auto"/>
              <w:right w:val="single" w:sz="4" w:space="0" w:color="auto"/>
            </w:tcBorders>
            <w:shd w:val="clear" w:color="auto" w:fill="auto"/>
          </w:tcPr>
          <w:p w14:paraId="0A3DF292"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058F8F61" w14:textId="77777777" w:rsidR="00B44452" w:rsidRPr="00EF5447" w:rsidRDefault="00B44452" w:rsidP="001B77F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2286" w14:textId="77777777" w:rsidR="00B44452" w:rsidRPr="00EF5447" w:rsidRDefault="00B44452" w:rsidP="001B77F5">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67EB" w14:textId="77777777" w:rsidR="00B44452" w:rsidRPr="00EF5447" w:rsidRDefault="00B44452" w:rsidP="001B77F5">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1F3" w14:textId="77777777" w:rsidR="00B44452" w:rsidRPr="00EF5447" w:rsidRDefault="00B44452" w:rsidP="001B77F5">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C44BE3B" w14:textId="77777777" w:rsidR="00B44452" w:rsidRPr="00EF5447" w:rsidRDefault="00B44452" w:rsidP="001B77F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442A6F0" w14:textId="77777777" w:rsidR="00B44452" w:rsidRPr="00EF5447" w:rsidRDefault="00B44452" w:rsidP="001B77F5">
            <w:pPr>
              <w:pStyle w:val="TAC"/>
              <w:rPr>
                <w:lang w:eastAsia="en-GB"/>
              </w:rPr>
            </w:pPr>
          </w:p>
        </w:tc>
      </w:tr>
      <w:tr w:rsidR="00B44452" w:rsidRPr="00EF5447" w14:paraId="15712006" w14:textId="77777777" w:rsidTr="001B77F5">
        <w:trPr>
          <w:trHeight w:val="187"/>
        </w:trPr>
        <w:tc>
          <w:tcPr>
            <w:tcW w:w="0" w:type="auto"/>
            <w:tcBorders>
              <w:left w:val="single" w:sz="4" w:space="0" w:color="auto"/>
              <w:right w:val="single" w:sz="4" w:space="0" w:color="auto"/>
            </w:tcBorders>
            <w:shd w:val="clear" w:color="auto" w:fill="auto"/>
          </w:tcPr>
          <w:p w14:paraId="02C8F4AD"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725F33D6" w14:textId="77777777" w:rsidR="00B44452" w:rsidRPr="00EF5447" w:rsidRDefault="00B44452" w:rsidP="001B77F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9247" w14:textId="77777777" w:rsidR="00B44452" w:rsidRPr="00EF5447" w:rsidRDefault="00B44452" w:rsidP="001B77F5">
            <w:pPr>
              <w:pStyle w:val="TAC"/>
            </w:pPr>
            <w:r w:rsidRPr="00EF5447">
              <w:rPr>
                <w:color w:val="0D0D0D"/>
                <w:szCs w:val="18"/>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902C" w14:textId="77777777" w:rsidR="00B44452" w:rsidRPr="00EF5447" w:rsidRDefault="00B44452" w:rsidP="001B77F5">
            <w:pPr>
              <w:pStyle w:val="TAC"/>
              <w:rPr>
                <w:lang w:eastAsia="en-GB"/>
              </w:rPr>
            </w:pPr>
            <w:r w:rsidRPr="00EF5447">
              <w:rPr>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D4C7" w14:textId="77777777" w:rsidR="00B44452" w:rsidRPr="00EF5447" w:rsidRDefault="00B44452" w:rsidP="001B77F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AF6CC9B" w14:textId="77777777" w:rsidR="00B44452" w:rsidRPr="00EF5447" w:rsidRDefault="00B44452" w:rsidP="001B77F5">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791428E0" w14:textId="77777777" w:rsidR="00B44452" w:rsidRPr="00EF5447" w:rsidRDefault="00B44452" w:rsidP="001B77F5">
            <w:pPr>
              <w:pStyle w:val="TAC"/>
              <w:rPr>
                <w:lang w:eastAsia="en-GB"/>
              </w:rPr>
            </w:pPr>
            <w:r w:rsidRPr="00EF5447">
              <w:rPr>
                <w:lang w:eastAsia="zh-CN"/>
              </w:rPr>
              <w:t>2</w:t>
            </w:r>
          </w:p>
        </w:tc>
      </w:tr>
      <w:tr w:rsidR="00B44452" w:rsidRPr="00EF5447" w14:paraId="22799A0A" w14:textId="77777777" w:rsidTr="001B77F5">
        <w:trPr>
          <w:trHeight w:val="187"/>
        </w:trPr>
        <w:tc>
          <w:tcPr>
            <w:tcW w:w="0" w:type="auto"/>
            <w:tcBorders>
              <w:left w:val="single" w:sz="4" w:space="0" w:color="auto"/>
              <w:right w:val="single" w:sz="4" w:space="0" w:color="auto"/>
            </w:tcBorders>
            <w:shd w:val="clear" w:color="auto" w:fill="auto"/>
          </w:tcPr>
          <w:p w14:paraId="2FE64964"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309A588C" w14:textId="77777777" w:rsidR="00B44452" w:rsidRPr="00EF5447" w:rsidRDefault="00B44452" w:rsidP="001B77F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B6D2" w14:textId="77777777" w:rsidR="00B44452" w:rsidRPr="00EF5447" w:rsidRDefault="00B44452" w:rsidP="001B77F5">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6676" w14:textId="77777777" w:rsidR="00B44452" w:rsidRPr="00EF5447" w:rsidRDefault="00B44452" w:rsidP="001B77F5">
            <w:pPr>
              <w:pStyle w:val="TAC"/>
              <w:rPr>
                <w:lang w:eastAsia="en-GB"/>
              </w:rPr>
            </w:pPr>
            <w:r w:rsidRPr="00EF5447">
              <w:rPr>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459" w14:textId="77777777" w:rsidR="00B44452" w:rsidRPr="00EF5447" w:rsidRDefault="00B44452" w:rsidP="001B77F5">
            <w:pPr>
              <w:pStyle w:val="TAC"/>
              <w:rPr>
                <w:lang w:eastAsia="en-GB"/>
              </w:rPr>
            </w:pPr>
            <w:r w:rsidRPr="00EF5447">
              <w:rPr>
                <w:color w:val="0D0D0D"/>
                <w:szCs w:val="18"/>
              </w:rPr>
              <w:t>20</w:t>
            </w:r>
          </w:p>
        </w:tc>
        <w:tc>
          <w:tcPr>
            <w:tcW w:w="0" w:type="auto"/>
            <w:tcBorders>
              <w:left w:val="single" w:sz="4" w:space="0" w:color="auto"/>
              <w:right w:val="single" w:sz="4" w:space="0" w:color="auto"/>
            </w:tcBorders>
            <w:shd w:val="clear" w:color="auto" w:fill="auto"/>
          </w:tcPr>
          <w:p w14:paraId="03E997E4"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3374CA17" w14:textId="77777777" w:rsidR="00B44452" w:rsidRPr="00EF5447" w:rsidRDefault="00B44452" w:rsidP="001B77F5">
            <w:pPr>
              <w:pStyle w:val="TAC"/>
              <w:rPr>
                <w:lang w:eastAsia="en-GB"/>
              </w:rPr>
            </w:pPr>
          </w:p>
        </w:tc>
      </w:tr>
      <w:tr w:rsidR="00B44452" w:rsidRPr="00EF5447" w14:paraId="4B500A41" w14:textId="77777777" w:rsidTr="001B77F5">
        <w:trPr>
          <w:trHeight w:val="187"/>
        </w:trPr>
        <w:tc>
          <w:tcPr>
            <w:tcW w:w="0" w:type="auto"/>
            <w:tcBorders>
              <w:left w:val="single" w:sz="4" w:space="0" w:color="auto"/>
              <w:right w:val="single" w:sz="4" w:space="0" w:color="auto"/>
            </w:tcBorders>
            <w:shd w:val="clear" w:color="auto" w:fill="auto"/>
          </w:tcPr>
          <w:p w14:paraId="2E1748A0"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4E49F78B" w14:textId="77777777" w:rsidR="00B44452" w:rsidRPr="00EF5447" w:rsidRDefault="00B44452" w:rsidP="001B77F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6C09" w14:textId="77777777" w:rsidR="00B44452" w:rsidRPr="00EF5447" w:rsidRDefault="00B44452" w:rsidP="001B77F5">
            <w:pPr>
              <w:pStyle w:val="TAC"/>
            </w:pPr>
            <w:r w:rsidRPr="00EF5447">
              <w:rPr>
                <w:color w:val="0D0D0D"/>
                <w:szCs w:val="18"/>
              </w:rPr>
              <w:t>10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5542" w14:textId="77777777" w:rsidR="00B44452" w:rsidRPr="00EF5447" w:rsidRDefault="00B44452" w:rsidP="001B77F5">
            <w:pPr>
              <w:pStyle w:val="TAC"/>
              <w:rPr>
                <w:lang w:eastAsia="en-GB"/>
              </w:rPr>
            </w:pPr>
            <w:r w:rsidRPr="00EF5447">
              <w:rPr>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A377"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6A69C194" w14:textId="77777777" w:rsidR="00B44452" w:rsidRPr="00EF5447" w:rsidRDefault="00B44452" w:rsidP="001B77F5">
            <w:pPr>
              <w:pStyle w:val="TAC"/>
              <w:rPr>
                <w:lang w:eastAsia="en-GB"/>
              </w:rPr>
            </w:pPr>
          </w:p>
        </w:tc>
        <w:tc>
          <w:tcPr>
            <w:tcW w:w="0" w:type="auto"/>
            <w:tcBorders>
              <w:left w:val="single" w:sz="4" w:space="0" w:color="auto"/>
              <w:right w:val="single" w:sz="4" w:space="0" w:color="auto"/>
            </w:tcBorders>
            <w:shd w:val="clear" w:color="auto" w:fill="auto"/>
          </w:tcPr>
          <w:p w14:paraId="76343131" w14:textId="77777777" w:rsidR="00B44452" w:rsidRPr="00EF5447" w:rsidRDefault="00B44452" w:rsidP="001B77F5">
            <w:pPr>
              <w:pStyle w:val="TAC"/>
              <w:rPr>
                <w:lang w:eastAsia="en-GB"/>
              </w:rPr>
            </w:pPr>
          </w:p>
        </w:tc>
      </w:tr>
      <w:tr w:rsidR="00B44452" w:rsidRPr="00EF5447" w14:paraId="0A3A7D51" w14:textId="77777777" w:rsidTr="001B77F5">
        <w:trPr>
          <w:trHeight w:val="187"/>
        </w:trPr>
        <w:tc>
          <w:tcPr>
            <w:tcW w:w="0" w:type="auto"/>
            <w:tcBorders>
              <w:left w:val="single" w:sz="4" w:space="0" w:color="auto"/>
              <w:bottom w:val="single" w:sz="4" w:space="0" w:color="auto"/>
              <w:right w:val="single" w:sz="4" w:space="0" w:color="auto"/>
            </w:tcBorders>
            <w:shd w:val="clear" w:color="auto" w:fill="auto"/>
          </w:tcPr>
          <w:p w14:paraId="58A6375A" w14:textId="77777777" w:rsidR="00B44452" w:rsidRPr="00EF5447" w:rsidRDefault="00B44452" w:rsidP="001B77F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A66C6E" w14:textId="77777777" w:rsidR="00B44452" w:rsidRPr="00EF5447" w:rsidRDefault="00B44452" w:rsidP="001B77F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B804" w14:textId="77777777" w:rsidR="00B44452" w:rsidRPr="00EF5447" w:rsidRDefault="00B44452" w:rsidP="001B77F5">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3543" w14:textId="77777777" w:rsidR="00B44452" w:rsidRPr="00EF5447" w:rsidRDefault="00B44452" w:rsidP="001B77F5">
            <w:pPr>
              <w:pStyle w:val="TAC"/>
              <w:rPr>
                <w:lang w:eastAsia="en-GB"/>
              </w:rPr>
            </w:pPr>
            <w:r w:rsidRPr="00EF5447">
              <w:rPr>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33F0" w14:textId="77777777" w:rsidR="00B44452" w:rsidRPr="00EF5447" w:rsidRDefault="00B44452" w:rsidP="001B77F5">
            <w:pPr>
              <w:pStyle w:val="TAC"/>
              <w:rPr>
                <w:lang w:eastAsia="en-GB"/>
              </w:rPr>
            </w:pPr>
            <w:r w:rsidRPr="00EF5447">
              <w:rPr>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055F6DE9" w14:textId="77777777" w:rsidR="00B44452" w:rsidRPr="00EF5447" w:rsidRDefault="00B44452" w:rsidP="001B77F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083087" w14:textId="77777777" w:rsidR="00B44452" w:rsidRPr="00EF5447" w:rsidRDefault="00B44452" w:rsidP="001B77F5">
            <w:pPr>
              <w:pStyle w:val="TAC"/>
              <w:rPr>
                <w:lang w:eastAsia="en-GB"/>
              </w:rPr>
            </w:pPr>
          </w:p>
        </w:tc>
      </w:tr>
    </w:tbl>
    <w:p w14:paraId="4C55EC89" w14:textId="3B8921BE" w:rsidR="00B44452" w:rsidRDefault="00B44452" w:rsidP="006F0298"/>
    <w:p w14:paraId="16E04826" w14:textId="651BD915" w:rsidR="00B44452" w:rsidRPr="00E04637" w:rsidRDefault="00B44452" w:rsidP="006F0298">
      <w:r>
        <w:rPr>
          <w:color w:val="000000" w:themeColor="text1"/>
        </w:rPr>
        <w:t>S</w:t>
      </w:r>
      <w:r w:rsidRPr="00C24B30">
        <w:rPr>
          <w:color w:val="000000" w:themeColor="text1"/>
        </w:rPr>
        <w:t xml:space="preserve">ince there is </w:t>
      </w:r>
      <w:r>
        <w:t xml:space="preserve">only one BCS (i.e.  </w:t>
      </w:r>
      <w:proofErr w:type="spellStart"/>
      <w:r w:rsidRPr="006F0298">
        <w:rPr>
          <w:i/>
        </w:rPr>
        <w:t>supportedBandwidthCombinationSetIntraENDC</w:t>
      </w:r>
      <w:proofErr w:type="spellEnd"/>
      <w:r w:rsidRPr="006F0298">
        <w:rPr>
          <w:rFonts w:hint="eastAsia"/>
        </w:rPr>
        <w:t>)</w:t>
      </w:r>
      <w:r>
        <w:t xml:space="preserve"> defined for intra-band EN-DC part, there is no way to indicate the BCS for component 1) and component 2) separately. In other words, the same BCS should be applied for all the intra-band EN-DC components if applicable.</w:t>
      </w:r>
      <w:r w:rsidR="00E04637">
        <w:t xml:space="preserve"> For example, as shown in the Table-2, i</w:t>
      </w:r>
      <w:r w:rsidR="00E04637" w:rsidRPr="00C24B30">
        <w:t>f the UE supports BCS#0</w:t>
      </w:r>
      <w:r w:rsidR="00E04637">
        <w:t xml:space="preserve"> and BCS#1</w:t>
      </w:r>
      <w:r w:rsidR="00E04637" w:rsidRPr="00C24B30">
        <w:t xml:space="preserve"> for one intra-band component</w:t>
      </w:r>
      <w:r w:rsidR="00E04637">
        <w:t xml:space="preserve"> (e.g. DC</w:t>
      </w:r>
      <w:r w:rsidR="00E04637">
        <w:rPr>
          <w:rFonts w:ascii="Arial" w:hAnsi="Arial"/>
          <w:sz w:val="18"/>
        </w:rPr>
        <w:t>_</w:t>
      </w:r>
      <w:r w:rsidR="00E04637">
        <w:t>3A</w:t>
      </w:r>
      <w:r w:rsidR="00E04637">
        <w:rPr>
          <w:rFonts w:ascii="Arial" w:hAnsi="Arial"/>
          <w:sz w:val="18"/>
        </w:rPr>
        <w:t>_</w:t>
      </w:r>
      <w:r w:rsidR="00E04637">
        <w:t>n3A)</w:t>
      </w:r>
      <w:r w:rsidR="00E04637">
        <w:rPr>
          <w:rFonts w:hint="eastAsia"/>
        </w:rPr>
        <w:t>,</w:t>
      </w:r>
      <w:r w:rsidR="00E04637">
        <w:t xml:space="preserve"> </w:t>
      </w:r>
      <w:r w:rsidR="00E04637" w:rsidRPr="00C24B30">
        <w:t xml:space="preserve">and </w:t>
      </w:r>
      <w:r w:rsidR="00E04637">
        <w:t xml:space="preserve">supports </w:t>
      </w:r>
      <w:r w:rsidR="00E04637" w:rsidRPr="00C24B30">
        <w:t>BCS#0</w:t>
      </w:r>
      <w:r w:rsidR="00E04637">
        <w:t>,</w:t>
      </w:r>
      <w:r w:rsidR="00E04637" w:rsidRPr="00C24B30">
        <w:t xml:space="preserve"> BCS#1 </w:t>
      </w:r>
      <w:r w:rsidR="00E04637">
        <w:t xml:space="preserve">and BCS#2 </w:t>
      </w:r>
      <w:r w:rsidR="00E04637" w:rsidRPr="00C24B30">
        <w:t>for another component</w:t>
      </w:r>
      <w:r w:rsidR="00E04637">
        <w:t xml:space="preserve"> (e.g. DC</w:t>
      </w:r>
      <w:r w:rsidR="00E04637">
        <w:rPr>
          <w:rFonts w:ascii="Arial" w:hAnsi="Arial"/>
          <w:sz w:val="18"/>
        </w:rPr>
        <w:t>_</w:t>
      </w:r>
      <w:r w:rsidR="00E04637">
        <w:t>41A</w:t>
      </w:r>
      <w:r w:rsidR="00E04637">
        <w:rPr>
          <w:rFonts w:ascii="Arial" w:hAnsi="Arial"/>
          <w:sz w:val="18"/>
        </w:rPr>
        <w:t>_</w:t>
      </w:r>
      <w:r w:rsidR="00E04637">
        <w:t>n41A)</w:t>
      </w:r>
      <w:r w:rsidR="00E04637" w:rsidRPr="00C24B30">
        <w:t xml:space="preserve">, the UE should </w:t>
      </w:r>
      <w:r w:rsidR="00E04637">
        <w:t>indicate</w:t>
      </w:r>
      <w:r w:rsidR="00E04637" w:rsidRPr="00C24B30">
        <w:t xml:space="preserve"> BCS#0</w:t>
      </w:r>
      <w:r w:rsidR="00E04637">
        <w:rPr>
          <w:rFonts w:hint="eastAsia"/>
        </w:rPr>
        <w:t>,</w:t>
      </w:r>
      <w:r w:rsidR="00E04637">
        <w:t xml:space="preserve"> 1 and 2</w:t>
      </w:r>
      <w:r w:rsidR="00E04637" w:rsidRPr="00C24B30">
        <w:t xml:space="preserve">. </w:t>
      </w:r>
      <w:r w:rsidR="00E04637">
        <w:t xml:space="preserve">In this case, BCS#2 </w:t>
      </w:r>
      <w:r w:rsidR="00E04637">
        <w:rPr>
          <w:rFonts w:hint="eastAsia"/>
        </w:rPr>
        <w:t>is</w:t>
      </w:r>
      <w:r w:rsidR="00E04637">
        <w:t xml:space="preserve"> only applicable for the component with BCS</w:t>
      </w:r>
      <w:r w:rsidR="001B77F5">
        <w:t>#2</w:t>
      </w:r>
      <w:r w:rsidR="00E04637">
        <w:t xml:space="preserve"> specified, i.e. DC</w:t>
      </w:r>
      <w:r w:rsidR="00E04637">
        <w:rPr>
          <w:rFonts w:ascii="Arial" w:hAnsi="Arial"/>
          <w:sz w:val="18"/>
        </w:rPr>
        <w:t>_</w:t>
      </w:r>
      <w:r w:rsidR="00E04637">
        <w:t>41A</w:t>
      </w:r>
      <w:r w:rsidR="00E04637">
        <w:rPr>
          <w:rFonts w:ascii="Arial" w:hAnsi="Arial"/>
          <w:sz w:val="18"/>
        </w:rPr>
        <w:t>_</w:t>
      </w:r>
      <w:r w:rsidR="00E04637">
        <w:t>n41A. In another example, i</w:t>
      </w:r>
      <w:r w:rsidR="00E04637" w:rsidRPr="00C24B30">
        <w:t>f the UE supports BCS#0 for one intra-band component</w:t>
      </w:r>
      <w:r w:rsidR="00E04637">
        <w:t>,</w:t>
      </w:r>
      <w:r w:rsidR="00E04637" w:rsidRPr="00C24B30">
        <w:t xml:space="preserve"> and </w:t>
      </w:r>
      <w:r w:rsidR="00E04637">
        <w:t xml:space="preserve">supports </w:t>
      </w:r>
      <w:r w:rsidR="00E04637" w:rsidRPr="00C24B30">
        <w:t xml:space="preserve">BCS#0 and BCS#1 for another component, the UE should </w:t>
      </w:r>
      <w:r w:rsidR="00E04637">
        <w:t>indicate</w:t>
      </w:r>
      <w:r w:rsidR="00E04637" w:rsidRPr="00C24B30">
        <w:t xml:space="preserve"> only </w:t>
      </w:r>
      <w:r w:rsidR="00E04637" w:rsidRPr="00C24B30">
        <w:lastRenderedPageBreak/>
        <w:t xml:space="preserve">BCS#0. Though some bandwidth will be missed by the NW in this case, the inter-operability with </w:t>
      </w:r>
      <w:r w:rsidR="00E04637">
        <w:t xml:space="preserve">the </w:t>
      </w:r>
      <w:r w:rsidR="00E04637" w:rsidRPr="00C24B30">
        <w:t>NW can be guaranteed.</w:t>
      </w:r>
      <w:r w:rsidR="00E04637">
        <w:t xml:space="preserve"> We understand there is no critical issue to reuse the existing signalling in this case.</w:t>
      </w:r>
    </w:p>
    <w:p w14:paraId="305AA587" w14:textId="453F7284" w:rsidR="006F0298" w:rsidRPr="00E04637" w:rsidRDefault="006F0298" w:rsidP="006F0298">
      <w:pPr>
        <w:spacing w:beforeLines="50" w:before="120"/>
        <w:jc w:val="center"/>
        <w:rPr>
          <w:b/>
        </w:rPr>
      </w:pPr>
      <w:r w:rsidRPr="00E04637">
        <w:rPr>
          <w:b/>
        </w:rPr>
        <w:t>Table-</w:t>
      </w:r>
      <w:r w:rsidR="00B44452" w:rsidRPr="00E04637">
        <w:rPr>
          <w:b/>
        </w:rPr>
        <w:t>2</w:t>
      </w:r>
      <w:r w:rsidRPr="00E04637">
        <w:rPr>
          <w:b/>
        </w:rPr>
        <w:t xml:space="preserve"> Applied BCS for intra-band EN-DC components</w:t>
      </w:r>
      <w:r w:rsidR="00B44452">
        <w:rPr>
          <w:b/>
        </w:rPr>
        <w:t xml:space="preserve"> for Rel-17</w:t>
      </w:r>
      <w:r w:rsidR="003068D1">
        <w:rPr>
          <w:b/>
        </w:rPr>
        <w:t xml:space="preserve"> EN-DC</w:t>
      </w:r>
      <w:r w:rsidR="00B44452">
        <w:rPr>
          <w:b/>
        </w:rPr>
        <w:t xml:space="preserve"> combinations</w:t>
      </w:r>
    </w:p>
    <w:tbl>
      <w:tblPr>
        <w:tblStyle w:val="a7"/>
        <w:tblW w:w="0" w:type="auto"/>
        <w:jc w:val="center"/>
        <w:tblInd w:w="0" w:type="dxa"/>
        <w:tblLayout w:type="fixed"/>
        <w:tblLook w:val="04A0" w:firstRow="1" w:lastRow="0" w:firstColumn="1" w:lastColumn="0" w:noHBand="0" w:noVBand="1"/>
      </w:tblPr>
      <w:tblGrid>
        <w:gridCol w:w="2286"/>
        <w:gridCol w:w="2529"/>
        <w:gridCol w:w="2126"/>
        <w:gridCol w:w="2688"/>
      </w:tblGrid>
      <w:tr w:rsidR="006F0298" w14:paraId="16B9B115" w14:textId="77777777" w:rsidTr="00E04637">
        <w:trPr>
          <w:jc w:val="center"/>
        </w:trPr>
        <w:tc>
          <w:tcPr>
            <w:tcW w:w="2286" w:type="dxa"/>
          </w:tcPr>
          <w:p w14:paraId="208CFACB" w14:textId="77777777" w:rsidR="006F0298" w:rsidRDefault="006F0298" w:rsidP="001B77F5">
            <w:pPr>
              <w:spacing w:beforeLines="50" w:before="120"/>
            </w:pPr>
            <w:r>
              <w:t>EN-DC Band combination</w:t>
            </w:r>
          </w:p>
          <w:p w14:paraId="5B7E13EA" w14:textId="77777777" w:rsidR="006F0298" w:rsidRDefault="006F0298" w:rsidP="001B77F5">
            <w:pPr>
              <w:spacing w:beforeLines="50" w:before="120"/>
            </w:pPr>
          </w:p>
        </w:tc>
        <w:tc>
          <w:tcPr>
            <w:tcW w:w="2529" w:type="dxa"/>
          </w:tcPr>
          <w:p w14:paraId="0ECECD81" w14:textId="66885946" w:rsidR="006F0298" w:rsidRDefault="006F0298" w:rsidP="001B77F5">
            <w:pPr>
              <w:spacing w:beforeLines="50" w:before="120"/>
            </w:pPr>
            <w:r>
              <w:t>R</w:t>
            </w:r>
            <w:r>
              <w:rPr>
                <w:rFonts w:hint="eastAsia"/>
              </w:rPr>
              <w:t>ep</w:t>
            </w:r>
            <w:r>
              <w:t>orted BCS</w:t>
            </w:r>
            <w:r w:rsidR="00B44452">
              <w:t xml:space="preserve"> in </w:t>
            </w:r>
            <w:proofErr w:type="spellStart"/>
            <w:r w:rsidR="00B44452" w:rsidRPr="006F0298">
              <w:rPr>
                <w:i/>
              </w:rPr>
              <w:t>supportedBandwidthCombinationSetIntraENDC</w:t>
            </w:r>
            <w:proofErr w:type="spellEnd"/>
          </w:p>
        </w:tc>
        <w:tc>
          <w:tcPr>
            <w:tcW w:w="2126" w:type="dxa"/>
          </w:tcPr>
          <w:p w14:paraId="2EAE8B02" w14:textId="77777777" w:rsidR="006F0298" w:rsidRDefault="006F0298" w:rsidP="001B77F5">
            <w:pPr>
              <w:spacing w:beforeLines="50" w:before="120"/>
            </w:pPr>
            <w:r>
              <w:t>Intra-band EN-DC components</w:t>
            </w:r>
          </w:p>
        </w:tc>
        <w:tc>
          <w:tcPr>
            <w:tcW w:w="2688" w:type="dxa"/>
          </w:tcPr>
          <w:p w14:paraId="79178797" w14:textId="6F7677CE" w:rsidR="006F0298" w:rsidRDefault="006F0298" w:rsidP="001B77F5">
            <w:pPr>
              <w:spacing w:beforeLines="50" w:before="120"/>
            </w:pPr>
            <w:r>
              <w:t>Applied BCS for each intra-band EN-DC component</w:t>
            </w:r>
          </w:p>
        </w:tc>
      </w:tr>
      <w:tr w:rsidR="006F0298" w14:paraId="5F5F4824" w14:textId="77777777" w:rsidTr="00E04637">
        <w:trPr>
          <w:jc w:val="center"/>
        </w:trPr>
        <w:tc>
          <w:tcPr>
            <w:tcW w:w="2286" w:type="dxa"/>
            <w:vMerge w:val="restart"/>
          </w:tcPr>
          <w:p w14:paraId="6CCB249B" w14:textId="77777777" w:rsidR="006F0298" w:rsidRDefault="006F0298" w:rsidP="001B77F5">
            <w:pPr>
              <w:spacing w:beforeLines="50" w:before="120"/>
            </w:pPr>
            <w:r w:rsidRPr="009133C6">
              <w:t>DC_3A-41A_n3A-n41A</w:t>
            </w:r>
          </w:p>
        </w:tc>
        <w:tc>
          <w:tcPr>
            <w:tcW w:w="2529" w:type="dxa"/>
            <w:vMerge w:val="restart"/>
          </w:tcPr>
          <w:p w14:paraId="48482E11" w14:textId="160D0BB7" w:rsidR="006F0298" w:rsidRDefault="006F0298" w:rsidP="001B77F5">
            <w:pPr>
              <w:spacing w:beforeLines="50" w:before="120"/>
            </w:pPr>
            <w:r>
              <w:t>BCS#0,1</w:t>
            </w:r>
          </w:p>
        </w:tc>
        <w:tc>
          <w:tcPr>
            <w:tcW w:w="2126" w:type="dxa"/>
          </w:tcPr>
          <w:p w14:paraId="141C216A" w14:textId="77777777" w:rsidR="006F0298" w:rsidRDefault="006F0298" w:rsidP="001B77F5">
            <w:pPr>
              <w:spacing w:beforeLines="50" w:before="120"/>
            </w:pPr>
            <w:r>
              <w:t>DC</w:t>
            </w:r>
            <w:r>
              <w:rPr>
                <w:rFonts w:ascii="Arial" w:hAnsi="Arial"/>
                <w:sz w:val="18"/>
              </w:rPr>
              <w:t>_</w:t>
            </w:r>
            <w:r>
              <w:t>3A</w:t>
            </w:r>
            <w:r>
              <w:rPr>
                <w:rFonts w:ascii="Arial" w:hAnsi="Arial"/>
                <w:sz w:val="18"/>
              </w:rPr>
              <w:t>_</w:t>
            </w:r>
            <w:r>
              <w:t>n3A</w:t>
            </w:r>
          </w:p>
        </w:tc>
        <w:tc>
          <w:tcPr>
            <w:tcW w:w="2688" w:type="dxa"/>
          </w:tcPr>
          <w:p w14:paraId="163A8DD1" w14:textId="779F743C" w:rsidR="006F0298" w:rsidRDefault="006F0298" w:rsidP="001B77F5">
            <w:pPr>
              <w:spacing w:beforeLines="50" w:before="120"/>
            </w:pPr>
            <w:r>
              <w:rPr>
                <w:rFonts w:hint="eastAsia"/>
              </w:rPr>
              <w:t>B</w:t>
            </w:r>
            <w:r>
              <w:t>CS#0,1</w:t>
            </w:r>
          </w:p>
        </w:tc>
      </w:tr>
      <w:tr w:rsidR="006F0298" w14:paraId="6F4C5832" w14:textId="77777777" w:rsidTr="00E04637">
        <w:trPr>
          <w:trHeight w:val="47"/>
          <w:jc w:val="center"/>
        </w:trPr>
        <w:tc>
          <w:tcPr>
            <w:tcW w:w="2286" w:type="dxa"/>
            <w:vMerge/>
          </w:tcPr>
          <w:p w14:paraId="655F7647" w14:textId="77777777" w:rsidR="006F0298" w:rsidRDefault="006F0298" w:rsidP="001B77F5">
            <w:pPr>
              <w:spacing w:beforeLines="50" w:before="120"/>
              <w:rPr>
                <w:rFonts w:ascii="Arial" w:hAnsi="Arial"/>
                <w:sz w:val="18"/>
              </w:rPr>
            </w:pPr>
          </w:p>
        </w:tc>
        <w:tc>
          <w:tcPr>
            <w:tcW w:w="2529" w:type="dxa"/>
            <w:vMerge/>
          </w:tcPr>
          <w:p w14:paraId="1A495C89" w14:textId="77777777" w:rsidR="006F0298" w:rsidRDefault="006F0298" w:rsidP="001B77F5">
            <w:pPr>
              <w:spacing w:beforeLines="50" w:before="120"/>
            </w:pPr>
          </w:p>
        </w:tc>
        <w:tc>
          <w:tcPr>
            <w:tcW w:w="2126" w:type="dxa"/>
          </w:tcPr>
          <w:p w14:paraId="0B6FA5FA" w14:textId="77777777" w:rsidR="006F0298" w:rsidRDefault="006F0298" w:rsidP="001B77F5">
            <w:pPr>
              <w:spacing w:beforeLines="50" w:before="120"/>
            </w:pPr>
            <w:r>
              <w:t>DC</w:t>
            </w:r>
            <w:r>
              <w:rPr>
                <w:rFonts w:ascii="Arial" w:hAnsi="Arial"/>
                <w:sz w:val="18"/>
              </w:rPr>
              <w:t>_</w:t>
            </w:r>
            <w:r>
              <w:t>41A</w:t>
            </w:r>
            <w:r>
              <w:rPr>
                <w:rFonts w:ascii="Arial" w:hAnsi="Arial"/>
                <w:sz w:val="18"/>
              </w:rPr>
              <w:t>_</w:t>
            </w:r>
            <w:r>
              <w:t>n41A</w:t>
            </w:r>
          </w:p>
        </w:tc>
        <w:tc>
          <w:tcPr>
            <w:tcW w:w="2688" w:type="dxa"/>
          </w:tcPr>
          <w:p w14:paraId="553F0FC2" w14:textId="68041B31" w:rsidR="006F0298" w:rsidRDefault="006F0298" w:rsidP="001B77F5">
            <w:pPr>
              <w:spacing w:beforeLines="50" w:before="120"/>
            </w:pPr>
            <w:r>
              <w:rPr>
                <w:rFonts w:hint="eastAsia"/>
              </w:rPr>
              <w:t>B</w:t>
            </w:r>
            <w:r>
              <w:t>CS#0,1</w:t>
            </w:r>
          </w:p>
        </w:tc>
      </w:tr>
      <w:tr w:rsidR="006F0298" w14:paraId="7C772B15" w14:textId="77777777" w:rsidTr="00E04637">
        <w:trPr>
          <w:trHeight w:val="47"/>
          <w:jc w:val="center"/>
        </w:trPr>
        <w:tc>
          <w:tcPr>
            <w:tcW w:w="2286" w:type="dxa"/>
            <w:vMerge/>
          </w:tcPr>
          <w:p w14:paraId="5EE06462" w14:textId="77777777" w:rsidR="006F0298" w:rsidRDefault="006F0298" w:rsidP="001B77F5">
            <w:pPr>
              <w:spacing w:beforeLines="50" w:before="120"/>
              <w:rPr>
                <w:rFonts w:ascii="Arial" w:hAnsi="Arial"/>
                <w:sz w:val="18"/>
              </w:rPr>
            </w:pPr>
          </w:p>
        </w:tc>
        <w:tc>
          <w:tcPr>
            <w:tcW w:w="2529" w:type="dxa"/>
            <w:vMerge w:val="restart"/>
          </w:tcPr>
          <w:p w14:paraId="6177E4EF" w14:textId="46B078AA" w:rsidR="006F0298" w:rsidRDefault="006F0298" w:rsidP="001B77F5">
            <w:pPr>
              <w:spacing w:beforeLines="50" w:before="120"/>
            </w:pPr>
            <w:r>
              <w:rPr>
                <w:rFonts w:hint="eastAsia"/>
              </w:rPr>
              <w:t>B</w:t>
            </w:r>
            <w:r>
              <w:t>CS#0,1 and 2</w:t>
            </w:r>
          </w:p>
        </w:tc>
        <w:tc>
          <w:tcPr>
            <w:tcW w:w="2126" w:type="dxa"/>
          </w:tcPr>
          <w:p w14:paraId="4F967CCA" w14:textId="77777777" w:rsidR="006F0298" w:rsidRDefault="006F0298" w:rsidP="001B77F5">
            <w:pPr>
              <w:spacing w:beforeLines="50" w:before="120"/>
            </w:pPr>
            <w:r>
              <w:t>DC</w:t>
            </w:r>
            <w:r>
              <w:rPr>
                <w:rFonts w:ascii="Arial" w:hAnsi="Arial"/>
                <w:sz w:val="18"/>
              </w:rPr>
              <w:t>_</w:t>
            </w:r>
            <w:r>
              <w:t>3A</w:t>
            </w:r>
            <w:r>
              <w:rPr>
                <w:rFonts w:ascii="Arial" w:hAnsi="Arial"/>
                <w:sz w:val="18"/>
              </w:rPr>
              <w:t>_</w:t>
            </w:r>
            <w:r>
              <w:t>n3A</w:t>
            </w:r>
          </w:p>
        </w:tc>
        <w:tc>
          <w:tcPr>
            <w:tcW w:w="2688" w:type="dxa"/>
          </w:tcPr>
          <w:p w14:paraId="5B3E34A9" w14:textId="4AD86DEF" w:rsidR="006F0298" w:rsidRDefault="006F0298" w:rsidP="001B77F5">
            <w:pPr>
              <w:spacing w:beforeLines="50" w:before="120"/>
            </w:pPr>
            <w:r>
              <w:rPr>
                <w:rFonts w:hint="eastAsia"/>
              </w:rPr>
              <w:t>B</w:t>
            </w:r>
            <w:r>
              <w:t>CS#0, 1</w:t>
            </w:r>
          </w:p>
        </w:tc>
      </w:tr>
      <w:tr w:rsidR="006F0298" w14:paraId="1395ECC7" w14:textId="77777777" w:rsidTr="00E04637">
        <w:trPr>
          <w:trHeight w:val="47"/>
          <w:jc w:val="center"/>
        </w:trPr>
        <w:tc>
          <w:tcPr>
            <w:tcW w:w="2286" w:type="dxa"/>
            <w:vMerge/>
          </w:tcPr>
          <w:p w14:paraId="02BCAFDB" w14:textId="77777777" w:rsidR="006F0298" w:rsidRDefault="006F0298" w:rsidP="001B77F5">
            <w:pPr>
              <w:spacing w:beforeLines="50" w:before="120"/>
              <w:rPr>
                <w:rFonts w:ascii="Arial" w:hAnsi="Arial"/>
                <w:sz w:val="18"/>
              </w:rPr>
            </w:pPr>
          </w:p>
        </w:tc>
        <w:tc>
          <w:tcPr>
            <w:tcW w:w="2529" w:type="dxa"/>
            <w:vMerge/>
          </w:tcPr>
          <w:p w14:paraId="1BB31557" w14:textId="77777777" w:rsidR="006F0298" w:rsidRDefault="006F0298" w:rsidP="001B77F5">
            <w:pPr>
              <w:spacing w:beforeLines="50" w:before="120"/>
            </w:pPr>
          </w:p>
        </w:tc>
        <w:tc>
          <w:tcPr>
            <w:tcW w:w="2126" w:type="dxa"/>
          </w:tcPr>
          <w:p w14:paraId="4046679A" w14:textId="77777777" w:rsidR="006F0298" w:rsidRDefault="006F0298" w:rsidP="001B77F5">
            <w:pPr>
              <w:spacing w:beforeLines="50" w:before="120"/>
            </w:pPr>
            <w:r>
              <w:t>DC</w:t>
            </w:r>
            <w:r>
              <w:rPr>
                <w:rFonts w:ascii="Arial" w:hAnsi="Arial"/>
                <w:sz w:val="18"/>
              </w:rPr>
              <w:t>_</w:t>
            </w:r>
            <w:r>
              <w:t>41A</w:t>
            </w:r>
            <w:r>
              <w:rPr>
                <w:rFonts w:ascii="Arial" w:hAnsi="Arial"/>
                <w:sz w:val="18"/>
              </w:rPr>
              <w:t>_</w:t>
            </w:r>
            <w:r>
              <w:t>n41A</w:t>
            </w:r>
          </w:p>
        </w:tc>
        <w:tc>
          <w:tcPr>
            <w:tcW w:w="2688" w:type="dxa"/>
          </w:tcPr>
          <w:p w14:paraId="680143E1" w14:textId="157E55F9" w:rsidR="006F0298" w:rsidRDefault="006F0298" w:rsidP="001B77F5">
            <w:pPr>
              <w:spacing w:beforeLines="50" w:before="120"/>
            </w:pPr>
            <w:r>
              <w:rPr>
                <w:rFonts w:hint="eastAsia"/>
              </w:rPr>
              <w:t>B</w:t>
            </w:r>
            <w:r>
              <w:t xml:space="preserve">CS#0, 1, </w:t>
            </w:r>
            <w:r w:rsidRPr="00E04637">
              <w:t xml:space="preserve">2 (BCS#2 </w:t>
            </w:r>
            <w:r w:rsidRPr="00E04637">
              <w:rPr>
                <w:rFonts w:hint="eastAsia"/>
              </w:rPr>
              <w:t>is</w:t>
            </w:r>
            <w:r w:rsidRPr="00E04637">
              <w:t xml:space="preserve"> only specified for DC</w:t>
            </w:r>
            <w:r w:rsidRPr="00E04637">
              <w:rPr>
                <w:rFonts w:ascii="Arial" w:hAnsi="Arial"/>
                <w:sz w:val="18"/>
              </w:rPr>
              <w:t>_</w:t>
            </w:r>
            <w:r w:rsidRPr="00E04637">
              <w:t>41A</w:t>
            </w:r>
            <w:r w:rsidRPr="00E04637">
              <w:rPr>
                <w:rFonts w:ascii="Arial" w:hAnsi="Arial"/>
                <w:sz w:val="18"/>
              </w:rPr>
              <w:t>_</w:t>
            </w:r>
            <w:r w:rsidRPr="00E04637">
              <w:t>n41A</w:t>
            </w:r>
            <w:r>
              <w:rPr>
                <w:rFonts w:hint="eastAsia"/>
              </w:rPr>
              <w:t>，</w:t>
            </w:r>
            <w:r>
              <w:rPr>
                <w:rFonts w:hint="eastAsia"/>
              </w:rPr>
              <w:t xml:space="preserve"> bu</w:t>
            </w:r>
            <w:r>
              <w:t>t not specified for DC</w:t>
            </w:r>
            <w:r>
              <w:rPr>
                <w:rFonts w:ascii="Arial" w:hAnsi="Arial"/>
                <w:sz w:val="18"/>
              </w:rPr>
              <w:t>_</w:t>
            </w:r>
            <w:r>
              <w:t>3A</w:t>
            </w:r>
            <w:r>
              <w:rPr>
                <w:rFonts w:ascii="Arial" w:hAnsi="Arial"/>
                <w:sz w:val="18"/>
              </w:rPr>
              <w:t>_</w:t>
            </w:r>
            <w:r>
              <w:t>n3A)</w:t>
            </w:r>
          </w:p>
        </w:tc>
      </w:tr>
    </w:tbl>
    <w:p w14:paraId="684899AB" w14:textId="77777777" w:rsidR="0093392C" w:rsidRDefault="0093392C" w:rsidP="0093392C">
      <w:pPr>
        <w:spacing w:beforeLines="50" w:before="120"/>
      </w:pPr>
      <w:r>
        <w:rPr>
          <w:rFonts w:hint="eastAsia"/>
        </w:rPr>
        <w:t>F</w:t>
      </w:r>
      <w:r>
        <w:t xml:space="preserve">or Rel-18 EN-DC combinations </w:t>
      </w:r>
      <w:r>
        <w:rPr>
          <w:rFonts w:hint="eastAsia"/>
        </w:rPr>
        <w:t>(</w:t>
      </w:r>
      <w:r>
        <w:t xml:space="preserve">e.g. </w:t>
      </w:r>
      <w:r w:rsidRPr="00B44452">
        <w:t>DC_2A-66A_n2A-n66A</w:t>
      </w:r>
      <w:r>
        <w:t>), there are following BCS specified for intra-band EN-DC components in Table-3, according to TS 38.101-3-</w:t>
      </w:r>
      <w:r>
        <w:rPr>
          <w:rFonts w:hint="eastAsia"/>
        </w:rPr>
        <w:t>i</w:t>
      </w:r>
      <w:r>
        <w:t>40.</w:t>
      </w:r>
    </w:p>
    <w:p w14:paraId="443C3360" w14:textId="77777777" w:rsidR="0093392C" w:rsidRPr="0036156F" w:rsidRDefault="0093392C" w:rsidP="0093392C">
      <w:pPr>
        <w:jc w:val="center"/>
        <w:rPr>
          <w:b/>
        </w:rPr>
      </w:pPr>
      <w:r w:rsidRPr="0036156F">
        <w:rPr>
          <w:b/>
        </w:rPr>
        <w:t>Table-</w:t>
      </w:r>
      <w:r>
        <w:rPr>
          <w:b/>
        </w:rPr>
        <w:t>3</w:t>
      </w:r>
      <w:r w:rsidRPr="0036156F">
        <w:rPr>
          <w:b/>
        </w:rPr>
        <w:t xml:space="preserve"> BCS table </w:t>
      </w:r>
      <w:r>
        <w:rPr>
          <w:b/>
        </w:rPr>
        <w:t>of</w:t>
      </w:r>
      <w:r w:rsidRPr="0036156F">
        <w:rPr>
          <w:b/>
        </w:rPr>
        <w:t xml:space="preserve"> intra-band EN-DC components </w:t>
      </w:r>
      <w:r>
        <w:rPr>
          <w:b/>
        </w:rPr>
        <w:t>for</w:t>
      </w:r>
      <w:r w:rsidRPr="0036156F">
        <w:rPr>
          <w:b/>
        </w:rPr>
        <w:t xml:space="preserve"> Rel-1</w:t>
      </w:r>
      <w:r>
        <w:rPr>
          <w:b/>
        </w:rPr>
        <w:t>8 EN-DC combinations</w:t>
      </w:r>
    </w:p>
    <w:tbl>
      <w:tblPr>
        <w:tblW w:w="9702" w:type="dxa"/>
        <w:tblInd w:w="-98" w:type="dxa"/>
        <w:tblCellMar>
          <w:left w:w="0" w:type="dxa"/>
          <w:right w:w="0" w:type="dxa"/>
        </w:tblCellMar>
        <w:tblLook w:val="04A0" w:firstRow="1" w:lastRow="0" w:firstColumn="1" w:lastColumn="0" w:noHBand="0" w:noVBand="1"/>
      </w:tblPr>
      <w:tblGrid>
        <w:gridCol w:w="1657"/>
        <w:gridCol w:w="1518"/>
        <w:gridCol w:w="1457"/>
        <w:gridCol w:w="1304"/>
        <w:gridCol w:w="1267"/>
        <w:gridCol w:w="1210"/>
        <w:gridCol w:w="1289"/>
      </w:tblGrid>
      <w:tr w:rsidR="0093392C" w:rsidRPr="00EF5447" w14:paraId="113EF0E3" w14:textId="77777777" w:rsidTr="001B77F5">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C630" w14:textId="77777777" w:rsidR="0093392C" w:rsidRPr="00EF5447" w:rsidRDefault="0093392C" w:rsidP="001B77F5">
            <w:pPr>
              <w:pStyle w:val="TAH"/>
              <w:rPr>
                <w:rFonts w:ascii="Calibri" w:hAnsi="Calibri" w:cs="Calibri"/>
                <w:sz w:val="22"/>
                <w:lang w:eastAsia="en-GB"/>
              </w:rPr>
            </w:pPr>
            <w:r w:rsidRPr="00EF5447">
              <w:rPr>
                <w:lang w:eastAsia="en-GB"/>
              </w:rPr>
              <w:t>E-UTRA – NR configuration / Bandwidth combination set</w:t>
            </w:r>
          </w:p>
        </w:tc>
      </w:tr>
      <w:tr w:rsidR="0093392C" w:rsidRPr="00EF5447" w14:paraId="5EABE1D7" w14:textId="77777777" w:rsidTr="001B77F5">
        <w:trPr>
          <w:trHeight w:val="187"/>
        </w:trPr>
        <w:tc>
          <w:tcPr>
            <w:tcW w:w="16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ABF8F3" w14:textId="77777777" w:rsidR="0093392C" w:rsidRPr="00EF5447" w:rsidRDefault="0093392C" w:rsidP="001B77F5">
            <w:pPr>
              <w:pStyle w:val="TAH"/>
              <w:rPr>
                <w:lang w:eastAsia="en-GB"/>
              </w:rPr>
            </w:pPr>
            <w:r w:rsidRPr="00EF5447">
              <w:rPr>
                <w:lang w:eastAsia="en-GB"/>
              </w:rPr>
              <w:t>Downlink</w:t>
            </w:r>
          </w:p>
          <w:p w14:paraId="7E7A5CDD" w14:textId="77777777" w:rsidR="0093392C" w:rsidRPr="00EF5447" w:rsidRDefault="0093392C" w:rsidP="001B77F5">
            <w:pPr>
              <w:pStyle w:val="TAH"/>
              <w:rPr>
                <w:rFonts w:ascii="Calibri" w:hAnsi="Calibri" w:cs="Calibri"/>
                <w:sz w:val="22"/>
                <w:lang w:eastAsia="en-GB"/>
              </w:rPr>
            </w:pPr>
            <w:r w:rsidRPr="00EF5447">
              <w:rPr>
                <w:lang w:eastAsia="en-GB"/>
              </w:rPr>
              <w:t>EN-DC configuration</w:t>
            </w:r>
          </w:p>
        </w:tc>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497B47" w14:textId="77777777" w:rsidR="0093392C" w:rsidRPr="00EF5447" w:rsidRDefault="0093392C" w:rsidP="001B77F5">
            <w:pPr>
              <w:pStyle w:val="TAH"/>
              <w:rPr>
                <w:rFonts w:ascii="Calibri" w:hAnsi="Calibri" w:cs="Calibri"/>
                <w:sz w:val="22"/>
                <w:lang w:eastAsia="en-GB"/>
              </w:rPr>
            </w:pPr>
            <w:r w:rsidRPr="00EF5447">
              <w:rPr>
                <w:lang w:eastAsia="ja-JP"/>
              </w:rPr>
              <w:t>Uplink EN-DC configurations</w:t>
            </w:r>
          </w:p>
        </w:tc>
        <w:tc>
          <w:tcPr>
            <w:tcW w:w="402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B2956" w14:textId="77777777" w:rsidR="0093392C" w:rsidRPr="00EF5447" w:rsidRDefault="0093392C" w:rsidP="001B77F5">
            <w:pPr>
              <w:pStyle w:val="TAH"/>
              <w:rPr>
                <w:rFonts w:ascii="Calibri" w:hAnsi="Calibri" w:cs="Calibri"/>
                <w:sz w:val="22"/>
                <w:lang w:eastAsia="en-GB"/>
              </w:rPr>
            </w:pPr>
            <w:r w:rsidRPr="00EF5447">
              <w:rPr>
                <w:lang w:eastAsia="en-GB"/>
              </w:rPr>
              <w:t>Component carriers in order of increasing carrier frequency</w:t>
            </w:r>
          </w:p>
        </w:tc>
        <w:tc>
          <w:tcPr>
            <w:tcW w:w="121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3D9A36" w14:textId="77777777" w:rsidR="0093392C" w:rsidRPr="00EF5447" w:rsidRDefault="0093392C" w:rsidP="001B77F5">
            <w:pPr>
              <w:pStyle w:val="TAH"/>
              <w:rPr>
                <w:rFonts w:ascii="Calibri" w:hAnsi="Calibri" w:cs="Calibri"/>
                <w:sz w:val="22"/>
                <w:lang w:eastAsia="en-GB"/>
              </w:rPr>
            </w:pPr>
            <w:r w:rsidRPr="00EF5447">
              <w:rPr>
                <w:lang w:eastAsia="en-GB"/>
              </w:rPr>
              <w:t xml:space="preserve">Maximum aggregated </w:t>
            </w:r>
            <w:r w:rsidRPr="00EF5447">
              <w:rPr>
                <w:lang w:eastAsia="en-GB"/>
              </w:rPr>
              <w:br/>
              <w:t>bandwidth (MHz)</w:t>
            </w:r>
          </w:p>
        </w:tc>
        <w:tc>
          <w:tcPr>
            <w:tcW w:w="12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51FEE1" w14:textId="77777777" w:rsidR="0093392C" w:rsidRPr="00EF5447" w:rsidRDefault="0093392C" w:rsidP="001B77F5">
            <w:pPr>
              <w:pStyle w:val="TAH"/>
              <w:rPr>
                <w:rFonts w:ascii="Calibri" w:hAnsi="Calibri" w:cs="Calibri"/>
                <w:sz w:val="22"/>
                <w:lang w:eastAsia="en-GB"/>
              </w:rPr>
            </w:pPr>
            <w:r w:rsidRPr="00EF5447">
              <w:rPr>
                <w:lang w:eastAsia="en-GB"/>
              </w:rPr>
              <w:t>Bandwidth combination set</w:t>
            </w:r>
          </w:p>
        </w:tc>
      </w:tr>
      <w:tr w:rsidR="0093392C" w:rsidRPr="00EF5447" w14:paraId="510F7916" w14:textId="77777777" w:rsidTr="001B77F5">
        <w:trPr>
          <w:trHeight w:val="187"/>
        </w:trPr>
        <w:tc>
          <w:tcPr>
            <w:tcW w:w="0" w:type="auto"/>
            <w:tcBorders>
              <w:left w:val="single" w:sz="4" w:space="0" w:color="auto"/>
              <w:bottom w:val="single" w:sz="4" w:space="0" w:color="auto"/>
              <w:right w:val="single" w:sz="4" w:space="0" w:color="auto"/>
            </w:tcBorders>
            <w:shd w:val="clear" w:color="auto" w:fill="auto"/>
            <w:hideMark/>
          </w:tcPr>
          <w:p w14:paraId="0303E8B9" w14:textId="77777777" w:rsidR="0093392C" w:rsidRPr="00EF5447" w:rsidRDefault="0093392C" w:rsidP="001B77F5">
            <w:pPr>
              <w:pStyle w:val="TAH"/>
              <w:rPr>
                <w:rFonts w:ascii="Calibri" w:eastAsia="Calibri" w:hAnsi="Calibri" w:cs="Calibri"/>
                <w:sz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03BF19" w14:textId="77777777" w:rsidR="0093392C" w:rsidRPr="00EF5447" w:rsidRDefault="0093392C" w:rsidP="001B77F5">
            <w:pPr>
              <w:pStyle w:val="TAH"/>
              <w:rPr>
                <w:rFonts w:ascii="Calibri" w:eastAsia="Calibri" w:hAnsi="Calibri" w:cs="Calibri"/>
                <w:sz w:val="22"/>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FD45" w14:textId="77777777" w:rsidR="0093392C" w:rsidRPr="00EF5447" w:rsidRDefault="0093392C" w:rsidP="001B77F5">
            <w:pPr>
              <w:pStyle w:val="TAH"/>
              <w:rPr>
                <w:rFonts w:ascii="Calibri" w:hAnsi="Calibri" w:cs="Calibri"/>
                <w:sz w:val="22"/>
                <w:lang w:eastAsia="en-GB"/>
              </w:rPr>
            </w:pPr>
            <w:r w:rsidRPr="00EF5447">
              <w:rPr>
                <w:lang w:eastAsia="en-GB"/>
              </w:rPr>
              <w:t>Channel bandwidths for E-UTRA carrier (MHz)</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3315" w14:textId="77777777" w:rsidR="0093392C" w:rsidRPr="00EF5447" w:rsidRDefault="0093392C" w:rsidP="001B77F5">
            <w:pPr>
              <w:pStyle w:val="TAH"/>
              <w:rPr>
                <w:rFonts w:ascii="Calibri" w:hAnsi="Calibri" w:cs="Calibri"/>
                <w:sz w:val="22"/>
                <w:lang w:eastAsia="en-GB"/>
              </w:rPr>
            </w:pPr>
            <w:r w:rsidRPr="00EF5447">
              <w:rPr>
                <w:lang w:eastAsia="en-GB"/>
              </w:rPr>
              <w:t>Channel bandwidths for NR carrier (MHz)</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7F81" w14:textId="77777777" w:rsidR="0093392C" w:rsidRPr="00EF5447" w:rsidRDefault="0093392C" w:rsidP="001B77F5">
            <w:pPr>
              <w:pStyle w:val="TAH"/>
              <w:rPr>
                <w:rFonts w:ascii="Calibri" w:hAnsi="Calibri" w:cs="Calibri"/>
                <w:sz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633274C" w14:textId="77777777" w:rsidR="0093392C" w:rsidRPr="00EF5447" w:rsidRDefault="0093392C" w:rsidP="001B77F5">
            <w:pPr>
              <w:pStyle w:val="TAH"/>
              <w:rPr>
                <w:rFonts w:ascii="Calibri" w:eastAsia="Calibri" w:hAnsi="Calibri" w:cs="Calibri"/>
                <w:sz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3774143" w14:textId="77777777" w:rsidR="0093392C" w:rsidRPr="00EF5447" w:rsidRDefault="0093392C" w:rsidP="001B77F5">
            <w:pPr>
              <w:pStyle w:val="TAH"/>
              <w:rPr>
                <w:rFonts w:ascii="Calibri" w:eastAsia="Calibri" w:hAnsi="Calibri" w:cs="Calibri"/>
                <w:sz w:val="22"/>
                <w:lang w:eastAsia="en-GB"/>
              </w:rPr>
            </w:pPr>
          </w:p>
        </w:tc>
      </w:tr>
      <w:tr w:rsidR="0093392C" w:rsidRPr="00EF5447" w14:paraId="3196E031" w14:textId="77777777" w:rsidTr="001B77F5">
        <w:trPr>
          <w:trHeight w:val="187"/>
        </w:trPr>
        <w:tc>
          <w:tcPr>
            <w:tcW w:w="16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2159" w14:textId="77777777" w:rsidR="0093392C" w:rsidRPr="00EF5447" w:rsidRDefault="0093392C" w:rsidP="001B77F5">
            <w:pPr>
              <w:pStyle w:val="TAC"/>
              <w:rPr>
                <w:lang w:eastAsia="en-GB"/>
              </w:rPr>
            </w:pPr>
            <w:r w:rsidRPr="00EF5447">
              <w:rPr>
                <w:lang w:eastAsia="zh-CN"/>
              </w:rPr>
              <w:t>DC_2A_n2A</w:t>
            </w:r>
          </w:p>
        </w:tc>
        <w:tc>
          <w:tcPr>
            <w:tcW w:w="1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3CD" w14:textId="77777777" w:rsidR="0093392C" w:rsidRPr="00EF5447" w:rsidRDefault="0093392C" w:rsidP="001B77F5">
            <w:pPr>
              <w:pStyle w:val="TAC"/>
              <w:rPr>
                <w:lang w:eastAsia="zh-TW"/>
              </w:rPr>
            </w:pPr>
            <w:r w:rsidRPr="00EF5447">
              <w:rPr>
                <w:lang w:eastAsia="zh-CN"/>
              </w:rPr>
              <w:t>DC_2A_n2A</w:t>
            </w:r>
            <w:r w:rsidRPr="00EF5447">
              <w:rPr>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DB9A" w14:textId="77777777" w:rsidR="0093392C" w:rsidRPr="00EF5447" w:rsidRDefault="0093392C" w:rsidP="001B77F5">
            <w:pPr>
              <w:pStyle w:val="TAC"/>
              <w:rPr>
                <w:lang w:eastAsia="en-GB"/>
              </w:rPr>
            </w:pPr>
            <w:r w:rsidRPr="00EF5447">
              <w:rPr>
                <w:lang w:eastAsia="zh-CN"/>
              </w:rPr>
              <w:t>5, 10, 15, 20</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6B67" w14:textId="77777777" w:rsidR="0093392C" w:rsidRPr="00EF5447" w:rsidRDefault="0093392C" w:rsidP="001B77F5">
            <w:pPr>
              <w:pStyle w:val="TAC"/>
              <w:rPr>
                <w:rFonts w:eastAsia="PMingLiU"/>
                <w:lang w:eastAsia="zh-TW"/>
              </w:rPr>
            </w:pPr>
            <w:r w:rsidRPr="00EF5447">
              <w:rPr>
                <w:lang w:eastAsia="zh-CN"/>
              </w:rPr>
              <w:t>5, 10, 15, 20</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1AB2" w14:textId="77777777" w:rsidR="0093392C" w:rsidRPr="00EF5447" w:rsidRDefault="0093392C" w:rsidP="001B77F5">
            <w:pPr>
              <w:pStyle w:val="TAC"/>
              <w:rPr>
                <w:rFonts w:eastAsia="PMingLiU"/>
                <w:lang w:eastAsia="zh-TW"/>
              </w:rPr>
            </w:pP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F50F" w14:textId="77777777" w:rsidR="0093392C" w:rsidRPr="00EF5447" w:rsidRDefault="0093392C" w:rsidP="001B77F5">
            <w:pPr>
              <w:pStyle w:val="TAC"/>
              <w:rPr>
                <w:rFonts w:eastAsia="PMingLiU"/>
                <w:lang w:eastAsia="zh-TW"/>
              </w:rPr>
            </w:pPr>
            <w:r w:rsidRPr="00EF5447">
              <w:rPr>
                <w:lang w:eastAsia="zh-CN"/>
              </w:rPr>
              <w:t>40</w:t>
            </w: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047D" w14:textId="77777777" w:rsidR="0093392C" w:rsidRPr="00EF5447" w:rsidRDefault="0093392C" w:rsidP="001B77F5">
            <w:pPr>
              <w:pStyle w:val="TAC"/>
              <w:rPr>
                <w:lang w:eastAsia="en-GB"/>
              </w:rPr>
            </w:pPr>
            <w:r w:rsidRPr="00EF5447">
              <w:rPr>
                <w:lang w:eastAsia="zh-CN"/>
              </w:rPr>
              <w:t>0</w:t>
            </w:r>
          </w:p>
        </w:tc>
      </w:tr>
      <w:tr w:rsidR="0093392C" w:rsidRPr="00EF5447" w14:paraId="3AC6803F" w14:textId="77777777" w:rsidTr="001B77F5">
        <w:trPr>
          <w:trHeight w:val="187"/>
        </w:trPr>
        <w:tc>
          <w:tcPr>
            <w:tcW w:w="165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42374CC" w14:textId="77777777" w:rsidR="0093392C" w:rsidRPr="00EF5447" w:rsidRDefault="0093392C" w:rsidP="001B77F5">
            <w:pPr>
              <w:pStyle w:val="TAC"/>
              <w:rPr>
                <w:lang w:eastAsia="zh-CN"/>
              </w:rPr>
            </w:pPr>
            <w:r w:rsidRPr="00EF5447">
              <w:rPr>
                <w:lang w:eastAsia="en-GB"/>
              </w:rPr>
              <w:t>DC_66A_n66A</w:t>
            </w:r>
          </w:p>
        </w:tc>
        <w:tc>
          <w:tcPr>
            <w:tcW w:w="151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44640A" w14:textId="77777777" w:rsidR="0093392C" w:rsidRPr="00EF5447" w:rsidRDefault="0093392C" w:rsidP="001B77F5">
            <w:pPr>
              <w:pStyle w:val="TAC"/>
              <w:rPr>
                <w:lang w:eastAsia="zh-CN"/>
              </w:rPr>
            </w:pPr>
            <w:r w:rsidRPr="00EF5447">
              <w:rPr>
                <w:lang w:eastAsia="en-GB"/>
              </w:rPr>
              <w:t>DC_66A_n66A</w:t>
            </w:r>
            <w:r w:rsidRPr="00EF5447">
              <w:rPr>
                <w:vertAlign w:val="superscript"/>
                <w:lang w:eastAsia="en-GB"/>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ABC" w14:textId="77777777" w:rsidR="0093392C" w:rsidRPr="00EF5447" w:rsidRDefault="0093392C" w:rsidP="001B77F5">
            <w:pPr>
              <w:pStyle w:val="TAC"/>
              <w:rPr>
                <w:lang w:eastAsia="zh-CN"/>
              </w:rPr>
            </w:pPr>
            <w:r w:rsidRPr="00EF5447">
              <w:rPr>
                <w:lang w:eastAsia="en-GB"/>
              </w:rPr>
              <w:t>5, 10, 15, 20</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5BC" w14:textId="77777777" w:rsidR="0093392C" w:rsidRPr="00EF5447" w:rsidRDefault="0093392C" w:rsidP="001B77F5">
            <w:pPr>
              <w:pStyle w:val="TAC"/>
              <w:rPr>
                <w:lang w:eastAsia="zh-CN"/>
              </w:rPr>
            </w:pPr>
            <w:r w:rsidRPr="00EF5447">
              <w:rPr>
                <w:lang w:eastAsia="en-GB"/>
              </w:rPr>
              <w:t>5, 10, 15, 20, 40</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34C87" w14:textId="77777777" w:rsidR="0093392C" w:rsidRPr="00EF5447" w:rsidRDefault="0093392C" w:rsidP="001B77F5">
            <w:pPr>
              <w:pStyle w:val="TAC"/>
              <w:rPr>
                <w:rFonts w:eastAsia="PMingLiU"/>
                <w:lang w:eastAsia="zh-TW"/>
              </w:rPr>
            </w:pP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9B02" w14:textId="77777777" w:rsidR="0093392C" w:rsidRPr="00EF5447" w:rsidRDefault="0093392C" w:rsidP="001B77F5">
            <w:pPr>
              <w:pStyle w:val="TAC"/>
              <w:rPr>
                <w:lang w:eastAsia="zh-CN"/>
              </w:rPr>
            </w:pPr>
            <w:r w:rsidRPr="00EF5447">
              <w:rPr>
                <w:lang w:eastAsia="en-GB"/>
              </w:rPr>
              <w:t>50</w:t>
            </w: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458A" w14:textId="77777777" w:rsidR="0093392C" w:rsidRPr="00EF5447" w:rsidRDefault="0093392C" w:rsidP="001B77F5">
            <w:pPr>
              <w:pStyle w:val="TAC"/>
              <w:rPr>
                <w:lang w:eastAsia="zh-CN"/>
              </w:rPr>
            </w:pPr>
            <w:r w:rsidRPr="00EF5447">
              <w:rPr>
                <w:lang w:eastAsia="en-GB"/>
              </w:rPr>
              <w:t>0</w:t>
            </w:r>
          </w:p>
        </w:tc>
      </w:tr>
      <w:tr w:rsidR="0093392C" w:rsidRPr="00EF5447" w14:paraId="0F6AA5BE" w14:textId="77777777" w:rsidTr="001B77F5">
        <w:trPr>
          <w:trHeight w:val="187"/>
        </w:trPr>
        <w:tc>
          <w:tcPr>
            <w:tcW w:w="1657" w:type="dxa"/>
            <w:vMerge/>
            <w:tcBorders>
              <w:left w:val="single" w:sz="4" w:space="0" w:color="auto"/>
              <w:right w:val="single" w:sz="4" w:space="0" w:color="auto"/>
            </w:tcBorders>
            <w:tcMar>
              <w:top w:w="0" w:type="dxa"/>
              <w:left w:w="108" w:type="dxa"/>
              <w:bottom w:w="0" w:type="dxa"/>
              <w:right w:w="108" w:type="dxa"/>
            </w:tcMar>
          </w:tcPr>
          <w:p w14:paraId="6C32C4CE" w14:textId="77777777" w:rsidR="0093392C" w:rsidRPr="00EF5447" w:rsidRDefault="0093392C" w:rsidP="001B77F5">
            <w:pPr>
              <w:pStyle w:val="TAC"/>
              <w:rPr>
                <w:lang w:eastAsia="en-GB"/>
              </w:rPr>
            </w:pPr>
          </w:p>
        </w:tc>
        <w:tc>
          <w:tcPr>
            <w:tcW w:w="1518" w:type="dxa"/>
            <w:vMerge/>
            <w:tcBorders>
              <w:left w:val="single" w:sz="4" w:space="0" w:color="auto"/>
              <w:right w:val="single" w:sz="4" w:space="0" w:color="auto"/>
            </w:tcBorders>
            <w:tcMar>
              <w:top w:w="0" w:type="dxa"/>
              <w:left w:w="108" w:type="dxa"/>
              <w:bottom w:w="0" w:type="dxa"/>
              <w:right w:w="108" w:type="dxa"/>
            </w:tcMar>
          </w:tcPr>
          <w:p w14:paraId="72B4FD75" w14:textId="77777777" w:rsidR="0093392C" w:rsidRPr="00EF5447" w:rsidRDefault="0093392C" w:rsidP="001B77F5">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5DA1" w14:textId="77777777" w:rsidR="0093392C" w:rsidRPr="00EF5447" w:rsidRDefault="0093392C" w:rsidP="001B77F5">
            <w:pPr>
              <w:pStyle w:val="TAC"/>
              <w:rPr>
                <w:lang w:eastAsia="en-GB"/>
              </w:rPr>
            </w:pPr>
            <w:r w:rsidRPr="00EF5447">
              <w:rPr>
                <w:lang w:eastAsia="zh-CN"/>
              </w:rPr>
              <w:t>5, 10, 15, 20</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A128" w14:textId="77777777" w:rsidR="0093392C" w:rsidRPr="00EF5447" w:rsidRDefault="0093392C" w:rsidP="001B77F5">
            <w:pPr>
              <w:pStyle w:val="TAC"/>
              <w:rPr>
                <w:lang w:eastAsia="en-GB"/>
              </w:rPr>
            </w:pPr>
            <w:r w:rsidRPr="00EF5447">
              <w:rPr>
                <w:lang w:eastAsia="zh-CN"/>
              </w:rPr>
              <w:t>5, 10, 15, 20</w:t>
            </w:r>
            <w:r>
              <w:rPr>
                <w:lang w:eastAsia="zh-CN"/>
              </w:rPr>
              <w:t>, 25, 30, 40</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7A28" w14:textId="77777777" w:rsidR="0093392C" w:rsidRPr="00EF5447" w:rsidRDefault="0093392C" w:rsidP="001B77F5">
            <w:pPr>
              <w:pStyle w:val="TAC"/>
              <w:rPr>
                <w:rFonts w:eastAsia="PMingLiU"/>
                <w:lang w:eastAsia="zh-TW"/>
              </w:rPr>
            </w:pP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24FD5" w14:textId="77777777" w:rsidR="0093392C" w:rsidRPr="00EF5447" w:rsidRDefault="0093392C" w:rsidP="001B77F5">
            <w:pPr>
              <w:pStyle w:val="TAC"/>
              <w:rPr>
                <w:lang w:eastAsia="en-GB"/>
              </w:rPr>
            </w:pPr>
            <w:r>
              <w:rPr>
                <w:lang w:eastAsia="zh-CN"/>
              </w:rPr>
              <w:t>6</w:t>
            </w:r>
            <w:r w:rsidRPr="00EF5447">
              <w:rPr>
                <w:lang w:eastAsia="zh-CN"/>
              </w:rPr>
              <w:t>0</w:t>
            </w: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D8F99" w14:textId="77777777" w:rsidR="0093392C" w:rsidRPr="00EF5447" w:rsidRDefault="0093392C" w:rsidP="001B77F5">
            <w:pPr>
              <w:pStyle w:val="TAC"/>
              <w:rPr>
                <w:lang w:eastAsia="en-GB"/>
              </w:rPr>
            </w:pPr>
            <w:r>
              <w:rPr>
                <w:lang w:eastAsia="zh-CN"/>
              </w:rPr>
              <w:t>1</w:t>
            </w:r>
          </w:p>
        </w:tc>
      </w:tr>
      <w:tr w:rsidR="0093392C" w:rsidRPr="00EF5447" w14:paraId="4CD96225" w14:textId="77777777" w:rsidTr="001B77F5">
        <w:trPr>
          <w:trHeight w:val="187"/>
        </w:trPr>
        <w:tc>
          <w:tcPr>
            <w:tcW w:w="165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965369B" w14:textId="77777777" w:rsidR="0093392C" w:rsidRPr="00EF5447" w:rsidRDefault="0093392C" w:rsidP="001B77F5">
            <w:pPr>
              <w:pStyle w:val="TAC"/>
              <w:rPr>
                <w:lang w:eastAsia="en-GB"/>
              </w:rPr>
            </w:pPr>
          </w:p>
        </w:tc>
        <w:tc>
          <w:tcPr>
            <w:tcW w:w="151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EC7DDA" w14:textId="77777777" w:rsidR="0093392C" w:rsidRPr="00EF5447" w:rsidRDefault="0093392C" w:rsidP="001B77F5">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C7BF" w14:textId="77777777" w:rsidR="0093392C" w:rsidRPr="00EF5447" w:rsidRDefault="0093392C" w:rsidP="001B77F5">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FC307" w14:textId="77777777" w:rsidR="0093392C" w:rsidRPr="00EF5447" w:rsidRDefault="0093392C" w:rsidP="001B77F5">
            <w:pPr>
              <w:pStyle w:val="TAC"/>
              <w:rPr>
                <w:lang w:eastAsia="zh-CN"/>
              </w:rPr>
            </w:pPr>
            <w:r w:rsidRPr="00EF5447">
              <w:rPr>
                <w:lang w:eastAsia="zh-CN"/>
              </w:rPr>
              <w:t>5, 10, 15, 20</w:t>
            </w:r>
            <w:r>
              <w:rPr>
                <w:lang w:eastAsia="zh-CN"/>
              </w:rPr>
              <w:t>, 25, 30, 40</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B8D0" w14:textId="77777777" w:rsidR="0093392C" w:rsidRPr="00EF5447" w:rsidRDefault="0093392C" w:rsidP="001B77F5">
            <w:pPr>
              <w:pStyle w:val="TAC"/>
              <w:rPr>
                <w:rFonts w:eastAsia="PMingLiU"/>
                <w:lang w:eastAsia="zh-TW"/>
              </w:rPr>
            </w:pPr>
            <w:r w:rsidRPr="00EF5447">
              <w:rPr>
                <w:lang w:eastAsia="zh-CN"/>
              </w:rPr>
              <w:t>5, 10, 15, 20</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D22A" w14:textId="77777777" w:rsidR="0093392C" w:rsidRDefault="0093392C" w:rsidP="001B77F5">
            <w:pPr>
              <w:pStyle w:val="TAC"/>
              <w:rPr>
                <w:lang w:eastAsia="zh-CN"/>
              </w:rPr>
            </w:pP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25D7E" w14:textId="77777777" w:rsidR="0093392C" w:rsidRDefault="0093392C" w:rsidP="001B77F5">
            <w:pPr>
              <w:pStyle w:val="TAC"/>
              <w:rPr>
                <w:lang w:eastAsia="zh-CN"/>
              </w:rPr>
            </w:pPr>
          </w:p>
        </w:tc>
      </w:tr>
    </w:tbl>
    <w:p w14:paraId="4A970832" w14:textId="231ACC06" w:rsidR="0093392C" w:rsidRDefault="0093392C" w:rsidP="0093392C">
      <w:pPr>
        <w:spacing w:before="120"/>
      </w:pPr>
      <w:r>
        <w:rPr>
          <w:rFonts w:hint="eastAsia"/>
        </w:rPr>
        <w:t>I</w:t>
      </w:r>
      <w:r>
        <w:t>t can be seen that for Rel-18 combinations</w:t>
      </w:r>
      <w:r w:rsidR="001B77F5">
        <w:t xml:space="preserve"> </w:t>
      </w:r>
      <w:r w:rsidR="001B77F5">
        <w:rPr>
          <w:rFonts w:hint="eastAsia"/>
        </w:rPr>
        <w:t>(</w:t>
      </w:r>
      <w:r w:rsidR="001B77F5">
        <w:t xml:space="preserve">e.g. </w:t>
      </w:r>
      <w:r w:rsidR="001B77F5" w:rsidRPr="00B44452">
        <w:t>DC_2A-66A_n2A-n66A</w:t>
      </w:r>
      <w:r w:rsidR="001B77F5">
        <w:t>)</w:t>
      </w:r>
      <w:r>
        <w:t xml:space="preserve">, if the UE supports BCS#0 for both </w:t>
      </w:r>
      <w:r w:rsidR="001B77F5">
        <w:t xml:space="preserve">intra-band EN-DC </w:t>
      </w:r>
      <w:r>
        <w:t>components, the UE shall indicate BCS#0</w:t>
      </w:r>
      <w:r>
        <w:rPr>
          <w:rFonts w:hint="eastAsia"/>
        </w:rPr>
        <w:t>;</w:t>
      </w:r>
      <w:r>
        <w:t xml:space="preserve"> if the UE supports BCS#0 </w:t>
      </w:r>
      <w:r>
        <w:rPr>
          <w:rFonts w:hint="eastAsia"/>
        </w:rPr>
        <w:t>for</w:t>
      </w:r>
      <w:r>
        <w:t xml:space="preserve"> one component, and supports BCS#0 and BCS#1 </w:t>
      </w:r>
      <w:r>
        <w:rPr>
          <w:rFonts w:hint="eastAsia"/>
        </w:rPr>
        <w:t>for</w:t>
      </w:r>
      <w:r>
        <w:t xml:space="preserve"> another component, the UE shall indicate BCS#0 </w:t>
      </w:r>
      <w:r>
        <w:rPr>
          <w:rFonts w:hint="eastAsia"/>
        </w:rPr>
        <w:t>and</w:t>
      </w:r>
      <w:r>
        <w:t xml:space="preserve"> BCS#1(</w:t>
      </w:r>
      <w:r w:rsidR="001B77F5">
        <w:t>BCS#1</w:t>
      </w:r>
      <w:r>
        <w:t xml:space="preserve"> is only applicable for the component with BCS#1 </w:t>
      </w:r>
      <w:r>
        <w:rPr>
          <w:rFonts w:hint="eastAsia"/>
        </w:rPr>
        <w:t>spe</w:t>
      </w:r>
      <w:r>
        <w:t>cified). Thus, there is no ambiguity issue to report one BCS for</w:t>
      </w:r>
      <w:r w:rsidR="001B77F5">
        <w:t xml:space="preserve"> </w:t>
      </w:r>
      <w:r w:rsidR="001B77F5">
        <w:rPr>
          <w:rFonts w:hint="eastAsia"/>
        </w:rPr>
        <w:t>multiple</w:t>
      </w:r>
      <w:r>
        <w:t xml:space="preserve"> intra-band components for Rel-18 EN-DC combinations. </w:t>
      </w:r>
    </w:p>
    <w:p w14:paraId="1F224F71" w14:textId="77777777" w:rsidR="0093392C" w:rsidRPr="0036156F" w:rsidRDefault="0093392C" w:rsidP="0093392C">
      <w:pPr>
        <w:spacing w:beforeLines="50" w:before="120"/>
        <w:jc w:val="center"/>
        <w:rPr>
          <w:b/>
        </w:rPr>
      </w:pPr>
      <w:r w:rsidRPr="0036156F">
        <w:rPr>
          <w:b/>
        </w:rPr>
        <w:t>Table-</w:t>
      </w:r>
      <w:r>
        <w:rPr>
          <w:b/>
        </w:rPr>
        <w:t>4</w:t>
      </w:r>
      <w:r w:rsidRPr="0036156F">
        <w:rPr>
          <w:b/>
        </w:rPr>
        <w:t xml:space="preserve"> Applied BCS for intra-band EN-DC components</w:t>
      </w:r>
      <w:r>
        <w:rPr>
          <w:b/>
        </w:rPr>
        <w:t xml:space="preserve"> for Rel-18 EN-DC combinations</w:t>
      </w:r>
    </w:p>
    <w:tbl>
      <w:tblPr>
        <w:tblStyle w:val="a7"/>
        <w:tblW w:w="0" w:type="auto"/>
        <w:jc w:val="center"/>
        <w:tblInd w:w="0" w:type="dxa"/>
        <w:tblLayout w:type="fixed"/>
        <w:tblLook w:val="04A0" w:firstRow="1" w:lastRow="0" w:firstColumn="1" w:lastColumn="0" w:noHBand="0" w:noVBand="1"/>
      </w:tblPr>
      <w:tblGrid>
        <w:gridCol w:w="2286"/>
        <w:gridCol w:w="2529"/>
        <w:gridCol w:w="2126"/>
        <w:gridCol w:w="2688"/>
      </w:tblGrid>
      <w:tr w:rsidR="0093392C" w14:paraId="5FD4B498" w14:textId="77777777" w:rsidTr="001B77F5">
        <w:trPr>
          <w:jc w:val="center"/>
        </w:trPr>
        <w:tc>
          <w:tcPr>
            <w:tcW w:w="2286" w:type="dxa"/>
          </w:tcPr>
          <w:p w14:paraId="024E5D66" w14:textId="77777777" w:rsidR="0093392C" w:rsidRDefault="0093392C" w:rsidP="001B77F5">
            <w:pPr>
              <w:spacing w:beforeLines="50" w:before="120"/>
            </w:pPr>
            <w:r>
              <w:t>EN-DC Band combination</w:t>
            </w:r>
          </w:p>
          <w:p w14:paraId="1361C023" w14:textId="77777777" w:rsidR="0093392C" w:rsidRDefault="0093392C" w:rsidP="001B77F5">
            <w:pPr>
              <w:spacing w:beforeLines="50" w:before="120"/>
            </w:pPr>
          </w:p>
        </w:tc>
        <w:tc>
          <w:tcPr>
            <w:tcW w:w="2529" w:type="dxa"/>
          </w:tcPr>
          <w:p w14:paraId="2814CD65" w14:textId="77777777" w:rsidR="0093392C" w:rsidRDefault="0093392C" w:rsidP="001B77F5">
            <w:pPr>
              <w:spacing w:beforeLines="50" w:before="120"/>
            </w:pPr>
            <w:r>
              <w:t>R</w:t>
            </w:r>
            <w:r>
              <w:rPr>
                <w:rFonts w:hint="eastAsia"/>
              </w:rPr>
              <w:t>ep</w:t>
            </w:r>
            <w:r>
              <w:t xml:space="preserve">orted BCS in </w:t>
            </w:r>
            <w:proofErr w:type="spellStart"/>
            <w:r w:rsidRPr="006F0298">
              <w:rPr>
                <w:i/>
              </w:rPr>
              <w:t>supportedBandwidthCombinationSetIntraENDC</w:t>
            </w:r>
            <w:proofErr w:type="spellEnd"/>
          </w:p>
        </w:tc>
        <w:tc>
          <w:tcPr>
            <w:tcW w:w="2126" w:type="dxa"/>
          </w:tcPr>
          <w:p w14:paraId="41185B88" w14:textId="77777777" w:rsidR="0093392C" w:rsidRDefault="0093392C" w:rsidP="001B77F5">
            <w:pPr>
              <w:spacing w:beforeLines="50" w:before="120"/>
            </w:pPr>
            <w:r>
              <w:t>Intra-band EN-DC components</w:t>
            </w:r>
          </w:p>
        </w:tc>
        <w:tc>
          <w:tcPr>
            <w:tcW w:w="2688" w:type="dxa"/>
          </w:tcPr>
          <w:p w14:paraId="5E7C40F4" w14:textId="77777777" w:rsidR="0093392C" w:rsidRDefault="0093392C" w:rsidP="001B77F5">
            <w:pPr>
              <w:spacing w:beforeLines="50" w:before="120"/>
            </w:pPr>
            <w:r>
              <w:t>Applied BCS for each intra-band EN-DC component</w:t>
            </w:r>
          </w:p>
        </w:tc>
      </w:tr>
      <w:tr w:rsidR="0093392C" w14:paraId="0AF76540" w14:textId="77777777" w:rsidTr="001B77F5">
        <w:trPr>
          <w:jc w:val="center"/>
        </w:trPr>
        <w:tc>
          <w:tcPr>
            <w:tcW w:w="2286" w:type="dxa"/>
            <w:vMerge w:val="restart"/>
          </w:tcPr>
          <w:p w14:paraId="7E2110E5" w14:textId="77777777" w:rsidR="0093392C" w:rsidRDefault="0093392C" w:rsidP="001B77F5">
            <w:pPr>
              <w:spacing w:beforeLines="50" w:before="120"/>
            </w:pPr>
            <w:r w:rsidRPr="00B44452">
              <w:t>DC_2A-66A_n2A-n66A</w:t>
            </w:r>
          </w:p>
        </w:tc>
        <w:tc>
          <w:tcPr>
            <w:tcW w:w="2529" w:type="dxa"/>
            <w:vMerge w:val="restart"/>
          </w:tcPr>
          <w:p w14:paraId="55920DB0" w14:textId="77777777" w:rsidR="0093392C" w:rsidRDefault="0093392C" w:rsidP="001B77F5">
            <w:pPr>
              <w:spacing w:beforeLines="50" w:before="120"/>
            </w:pPr>
            <w:r>
              <w:t>BCS#0</w:t>
            </w:r>
          </w:p>
        </w:tc>
        <w:tc>
          <w:tcPr>
            <w:tcW w:w="2126" w:type="dxa"/>
          </w:tcPr>
          <w:p w14:paraId="5F23F360" w14:textId="77777777" w:rsidR="0093392C" w:rsidRDefault="0093392C" w:rsidP="001B77F5">
            <w:pPr>
              <w:spacing w:beforeLines="50" w:before="120"/>
            </w:pPr>
            <w:r>
              <w:t>DC</w:t>
            </w:r>
            <w:r>
              <w:rPr>
                <w:rFonts w:ascii="Arial" w:hAnsi="Arial"/>
                <w:sz w:val="18"/>
              </w:rPr>
              <w:t>_</w:t>
            </w:r>
            <w:r>
              <w:t>2A</w:t>
            </w:r>
            <w:r>
              <w:rPr>
                <w:rFonts w:ascii="Arial" w:hAnsi="Arial"/>
                <w:sz w:val="18"/>
              </w:rPr>
              <w:t>_</w:t>
            </w:r>
            <w:r>
              <w:t>n2A</w:t>
            </w:r>
          </w:p>
        </w:tc>
        <w:tc>
          <w:tcPr>
            <w:tcW w:w="2688" w:type="dxa"/>
          </w:tcPr>
          <w:p w14:paraId="013C8CEF" w14:textId="77777777" w:rsidR="0093392C" w:rsidRDefault="0093392C" w:rsidP="001B77F5">
            <w:pPr>
              <w:spacing w:beforeLines="50" w:before="120"/>
            </w:pPr>
            <w:r>
              <w:rPr>
                <w:rFonts w:hint="eastAsia"/>
              </w:rPr>
              <w:t>B</w:t>
            </w:r>
            <w:r>
              <w:t>CS#0</w:t>
            </w:r>
          </w:p>
        </w:tc>
      </w:tr>
      <w:tr w:rsidR="0093392C" w14:paraId="4C31342F" w14:textId="77777777" w:rsidTr="001B77F5">
        <w:trPr>
          <w:trHeight w:val="47"/>
          <w:jc w:val="center"/>
        </w:trPr>
        <w:tc>
          <w:tcPr>
            <w:tcW w:w="2286" w:type="dxa"/>
            <w:vMerge/>
          </w:tcPr>
          <w:p w14:paraId="4FF3F31C" w14:textId="77777777" w:rsidR="0093392C" w:rsidRDefault="0093392C" w:rsidP="001B77F5">
            <w:pPr>
              <w:spacing w:beforeLines="50" w:before="120"/>
              <w:rPr>
                <w:rFonts w:ascii="Arial" w:hAnsi="Arial"/>
                <w:sz w:val="18"/>
              </w:rPr>
            </w:pPr>
          </w:p>
        </w:tc>
        <w:tc>
          <w:tcPr>
            <w:tcW w:w="2529" w:type="dxa"/>
            <w:vMerge/>
          </w:tcPr>
          <w:p w14:paraId="5CC25A9D" w14:textId="77777777" w:rsidR="0093392C" w:rsidRDefault="0093392C" w:rsidP="001B77F5">
            <w:pPr>
              <w:spacing w:beforeLines="50" w:before="120"/>
            </w:pPr>
          </w:p>
        </w:tc>
        <w:tc>
          <w:tcPr>
            <w:tcW w:w="2126" w:type="dxa"/>
          </w:tcPr>
          <w:p w14:paraId="271B2EAD" w14:textId="77777777" w:rsidR="0093392C" w:rsidRDefault="0093392C" w:rsidP="001B77F5">
            <w:pPr>
              <w:spacing w:beforeLines="50" w:before="120"/>
            </w:pPr>
            <w:r>
              <w:t>DC</w:t>
            </w:r>
            <w:r>
              <w:rPr>
                <w:rFonts w:ascii="Arial" w:hAnsi="Arial"/>
                <w:sz w:val="18"/>
              </w:rPr>
              <w:t>_</w:t>
            </w:r>
            <w:r>
              <w:t>66A</w:t>
            </w:r>
            <w:r>
              <w:rPr>
                <w:rFonts w:ascii="Arial" w:hAnsi="Arial"/>
                <w:sz w:val="18"/>
              </w:rPr>
              <w:t>_</w:t>
            </w:r>
            <w:r>
              <w:t>n66A</w:t>
            </w:r>
          </w:p>
        </w:tc>
        <w:tc>
          <w:tcPr>
            <w:tcW w:w="2688" w:type="dxa"/>
          </w:tcPr>
          <w:p w14:paraId="58DA5D11" w14:textId="77777777" w:rsidR="0093392C" w:rsidRDefault="0093392C" w:rsidP="001B77F5">
            <w:pPr>
              <w:spacing w:beforeLines="50" w:before="120"/>
            </w:pPr>
            <w:r>
              <w:rPr>
                <w:rFonts w:hint="eastAsia"/>
              </w:rPr>
              <w:t>B</w:t>
            </w:r>
            <w:r>
              <w:t>CS#0</w:t>
            </w:r>
          </w:p>
        </w:tc>
      </w:tr>
      <w:tr w:rsidR="0093392C" w14:paraId="01B37442" w14:textId="77777777" w:rsidTr="001B77F5">
        <w:trPr>
          <w:trHeight w:val="47"/>
          <w:jc w:val="center"/>
        </w:trPr>
        <w:tc>
          <w:tcPr>
            <w:tcW w:w="2286" w:type="dxa"/>
            <w:vMerge/>
          </w:tcPr>
          <w:p w14:paraId="16ABD534" w14:textId="77777777" w:rsidR="0093392C" w:rsidRDefault="0093392C" w:rsidP="001B77F5">
            <w:pPr>
              <w:spacing w:beforeLines="50" w:before="120"/>
              <w:rPr>
                <w:rFonts w:ascii="Arial" w:hAnsi="Arial"/>
                <w:sz w:val="18"/>
              </w:rPr>
            </w:pPr>
          </w:p>
        </w:tc>
        <w:tc>
          <w:tcPr>
            <w:tcW w:w="2529" w:type="dxa"/>
            <w:vMerge w:val="restart"/>
          </w:tcPr>
          <w:p w14:paraId="591EF578" w14:textId="77777777" w:rsidR="0093392C" w:rsidRDefault="0093392C" w:rsidP="001B77F5">
            <w:pPr>
              <w:spacing w:beforeLines="50" w:before="120"/>
            </w:pPr>
            <w:r>
              <w:rPr>
                <w:rFonts w:hint="eastAsia"/>
              </w:rPr>
              <w:t>B</w:t>
            </w:r>
            <w:r>
              <w:t>CS#0 and BCS#1</w:t>
            </w:r>
          </w:p>
        </w:tc>
        <w:tc>
          <w:tcPr>
            <w:tcW w:w="2126" w:type="dxa"/>
          </w:tcPr>
          <w:p w14:paraId="13BBE4AC" w14:textId="77777777" w:rsidR="0093392C" w:rsidRDefault="0093392C" w:rsidP="001B77F5">
            <w:pPr>
              <w:spacing w:beforeLines="50" w:before="120"/>
            </w:pPr>
            <w:r>
              <w:t>DC</w:t>
            </w:r>
            <w:r>
              <w:rPr>
                <w:rFonts w:ascii="Arial" w:hAnsi="Arial"/>
                <w:sz w:val="18"/>
              </w:rPr>
              <w:t>_</w:t>
            </w:r>
            <w:r>
              <w:t>2A</w:t>
            </w:r>
            <w:r>
              <w:rPr>
                <w:rFonts w:ascii="Arial" w:hAnsi="Arial"/>
                <w:sz w:val="18"/>
              </w:rPr>
              <w:t>_</w:t>
            </w:r>
            <w:r>
              <w:t>n2A</w:t>
            </w:r>
          </w:p>
        </w:tc>
        <w:tc>
          <w:tcPr>
            <w:tcW w:w="2688" w:type="dxa"/>
          </w:tcPr>
          <w:p w14:paraId="2A40596D" w14:textId="77777777" w:rsidR="0093392C" w:rsidRDefault="0093392C" w:rsidP="001B77F5">
            <w:pPr>
              <w:spacing w:beforeLines="50" w:before="120"/>
            </w:pPr>
            <w:r>
              <w:rPr>
                <w:rFonts w:hint="eastAsia"/>
              </w:rPr>
              <w:t>B</w:t>
            </w:r>
            <w:r>
              <w:t>CS#0</w:t>
            </w:r>
          </w:p>
        </w:tc>
      </w:tr>
      <w:tr w:rsidR="0093392C" w14:paraId="62185955" w14:textId="77777777" w:rsidTr="001B77F5">
        <w:trPr>
          <w:trHeight w:val="47"/>
          <w:jc w:val="center"/>
        </w:trPr>
        <w:tc>
          <w:tcPr>
            <w:tcW w:w="2286" w:type="dxa"/>
            <w:vMerge/>
          </w:tcPr>
          <w:p w14:paraId="5C7FAA4B" w14:textId="77777777" w:rsidR="0093392C" w:rsidRDefault="0093392C" w:rsidP="001B77F5">
            <w:pPr>
              <w:spacing w:beforeLines="50" w:before="120"/>
              <w:rPr>
                <w:rFonts w:ascii="Arial" w:hAnsi="Arial"/>
                <w:sz w:val="18"/>
              </w:rPr>
            </w:pPr>
          </w:p>
        </w:tc>
        <w:tc>
          <w:tcPr>
            <w:tcW w:w="2529" w:type="dxa"/>
            <w:vMerge/>
          </w:tcPr>
          <w:p w14:paraId="28B4E06F" w14:textId="77777777" w:rsidR="0093392C" w:rsidRDefault="0093392C" w:rsidP="001B77F5">
            <w:pPr>
              <w:spacing w:beforeLines="50" w:before="120"/>
            </w:pPr>
          </w:p>
        </w:tc>
        <w:tc>
          <w:tcPr>
            <w:tcW w:w="2126" w:type="dxa"/>
          </w:tcPr>
          <w:p w14:paraId="3E12BCFE" w14:textId="77777777" w:rsidR="0093392C" w:rsidRDefault="0093392C" w:rsidP="001B77F5">
            <w:pPr>
              <w:spacing w:beforeLines="50" w:before="120"/>
            </w:pPr>
            <w:r>
              <w:t>DC</w:t>
            </w:r>
            <w:r>
              <w:rPr>
                <w:rFonts w:ascii="Arial" w:hAnsi="Arial"/>
                <w:sz w:val="18"/>
              </w:rPr>
              <w:t>_</w:t>
            </w:r>
            <w:r>
              <w:t>66A</w:t>
            </w:r>
            <w:r>
              <w:rPr>
                <w:rFonts w:ascii="Arial" w:hAnsi="Arial"/>
                <w:sz w:val="18"/>
              </w:rPr>
              <w:t>_</w:t>
            </w:r>
            <w:r>
              <w:t>n66A</w:t>
            </w:r>
          </w:p>
        </w:tc>
        <w:tc>
          <w:tcPr>
            <w:tcW w:w="2688" w:type="dxa"/>
          </w:tcPr>
          <w:p w14:paraId="6FE93EBA" w14:textId="77777777" w:rsidR="0093392C" w:rsidRDefault="0093392C" w:rsidP="001B77F5">
            <w:pPr>
              <w:spacing w:beforeLines="50" w:before="120"/>
            </w:pPr>
            <w:r>
              <w:rPr>
                <w:rFonts w:hint="eastAsia"/>
              </w:rPr>
              <w:t>B</w:t>
            </w:r>
            <w:r>
              <w:t>CS#0 and BCS# 1 (</w:t>
            </w:r>
            <w:r w:rsidRPr="001B77F5">
              <w:t xml:space="preserve">BCS#1 </w:t>
            </w:r>
            <w:r w:rsidRPr="001B77F5">
              <w:rPr>
                <w:rFonts w:hint="eastAsia"/>
              </w:rPr>
              <w:t>is</w:t>
            </w:r>
            <w:r w:rsidRPr="001B77F5">
              <w:t xml:space="preserve"> only specified for</w:t>
            </w:r>
            <w:r w:rsidRPr="0036156F">
              <w:rPr>
                <w:color w:val="FF0000"/>
              </w:rPr>
              <w:t xml:space="preserve"> </w:t>
            </w:r>
            <w:r>
              <w:t>DC</w:t>
            </w:r>
            <w:r>
              <w:rPr>
                <w:rFonts w:ascii="Arial" w:hAnsi="Arial"/>
                <w:sz w:val="18"/>
              </w:rPr>
              <w:t>_</w:t>
            </w:r>
            <w:r>
              <w:t>66A</w:t>
            </w:r>
            <w:r>
              <w:rPr>
                <w:rFonts w:ascii="Arial" w:hAnsi="Arial"/>
                <w:sz w:val="18"/>
              </w:rPr>
              <w:t>_</w:t>
            </w:r>
            <w:r>
              <w:t>n66A</w:t>
            </w:r>
            <w:r>
              <w:rPr>
                <w:rFonts w:hint="eastAsia"/>
              </w:rPr>
              <w:t>，</w:t>
            </w:r>
            <w:r>
              <w:rPr>
                <w:rFonts w:hint="eastAsia"/>
              </w:rPr>
              <w:t xml:space="preserve"> bu</w:t>
            </w:r>
            <w:r>
              <w:t>t not specified for DC</w:t>
            </w:r>
            <w:r>
              <w:rPr>
                <w:rFonts w:ascii="Arial" w:hAnsi="Arial"/>
                <w:sz w:val="18"/>
              </w:rPr>
              <w:t>_</w:t>
            </w:r>
            <w:r>
              <w:t>2A</w:t>
            </w:r>
            <w:r>
              <w:rPr>
                <w:rFonts w:ascii="Arial" w:hAnsi="Arial"/>
                <w:sz w:val="18"/>
              </w:rPr>
              <w:t>_</w:t>
            </w:r>
            <w:r>
              <w:t>n2A)</w:t>
            </w:r>
          </w:p>
        </w:tc>
      </w:tr>
    </w:tbl>
    <w:p w14:paraId="36FA05E6" w14:textId="77777777" w:rsidR="00B44452" w:rsidRPr="0093392C" w:rsidRDefault="00B44452" w:rsidP="006F0298"/>
    <w:p w14:paraId="5A392873" w14:textId="6EBD1ACD" w:rsidR="00E04637" w:rsidRPr="001B77F5" w:rsidRDefault="00FF25BC" w:rsidP="00BA3C82">
      <w:pPr>
        <w:rPr>
          <w:b/>
        </w:rPr>
      </w:pPr>
      <w:r w:rsidRPr="00FF25BC">
        <w:rPr>
          <w:b/>
        </w:rPr>
        <w:t>O</w:t>
      </w:r>
      <w:r w:rsidRPr="00FF25BC">
        <w:rPr>
          <w:rFonts w:hint="eastAsia"/>
          <w:b/>
        </w:rPr>
        <w:t>bser</w:t>
      </w:r>
      <w:r w:rsidRPr="00FF25BC">
        <w:rPr>
          <w:b/>
        </w:rPr>
        <w:t xml:space="preserve">vation </w:t>
      </w:r>
      <w:r w:rsidR="001D71C4">
        <w:rPr>
          <w:b/>
        </w:rPr>
        <w:t>2</w:t>
      </w:r>
      <w:r w:rsidRPr="00FF25BC">
        <w:rPr>
          <w:b/>
        </w:rPr>
        <w:t xml:space="preserve">: </w:t>
      </w:r>
      <w:r w:rsidR="006F0298">
        <w:rPr>
          <w:b/>
        </w:rPr>
        <w:t>According to the</w:t>
      </w:r>
      <w:r w:rsidR="001D71C4">
        <w:rPr>
          <w:b/>
        </w:rPr>
        <w:t xml:space="preserve"> existing RAN2 signalling</w:t>
      </w:r>
      <w:r w:rsidR="006F0298">
        <w:rPr>
          <w:b/>
        </w:rPr>
        <w:t xml:space="preserve">, the </w:t>
      </w:r>
      <w:r w:rsidR="0009640F">
        <w:rPr>
          <w:b/>
        </w:rPr>
        <w:t>common</w:t>
      </w:r>
      <w:r w:rsidR="0009640F" w:rsidRPr="00FF25BC">
        <w:rPr>
          <w:b/>
        </w:rPr>
        <w:t xml:space="preserve"> </w:t>
      </w:r>
      <w:r w:rsidRPr="00FF25BC">
        <w:rPr>
          <w:b/>
        </w:rPr>
        <w:t>BCS</w:t>
      </w:r>
      <w:r w:rsidR="00891A90">
        <w:rPr>
          <w:b/>
        </w:rPr>
        <w:t>(s)</w:t>
      </w:r>
      <w:r w:rsidR="00BD6665">
        <w:rPr>
          <w:b/>
        </w:rPr>
        <w:t xml:space="preserve"> (i.e. indicated by </w:t>
      </w:r>
      <w:proofErr w:type="spellStart"/>
      <w:r w:rsidR="00BD6665" w:rsidRPr="00BD6665">
        <w:rPr>
          <w:b/>
          <w:i/>
        </w:rPr>
        <w:t>supportedBandwidthCombinationSetIntraENDC</w:t>
      </w:r>
      <w:proofErr w:type="spellEnd"/>
      <w:r w:rsidR="00BD6665">
        <w:rPr>
          <w:b/>
        </w:rPr>
        <w:t>)</w:t>
      </w:r>
      <w:r w:rsidRPr="00FF25BC">
        <w:rPr>
          <w:b/>
        </w:rPr>
        <w:t xml:space="preserve"> </w:t>
      </w:r>
      <w:r w:rsidR="006F0298">
        <w:rPr>
          <w:b/>
        </w:rPr>
        <w:t xml:space="preserve">is applied </w:t>
      </w:r>
      <w:r w:rsidRPr="00FF25BC">
        <w:rPr>
          <w:b/>
        </w:rPr>
        <w:t xml:space="preserve">for </w:t>
      </w:r>
      <w:r w:rsidR="00611ED1">
        <w:rPr>
          <w:b/>
        </w:rPr>
        <w:t>all the</w:t>
      </w:r>
      <w:r w:rsidR="00611ED1" w:rsidRPr="00FF25BC">
        <w:rPr>
          <w:b/>
        </w:rPr>
        <w:t xml:space="preserve"> </w:t>
      </w:r>
      <w:r w:rsidRPr="00FF25BC">
        <w:rPr>
          <w:b/>
        </w:rPr>
        <w:t>intra-band EN-DC components in a band combination</w:t>
      </w:r>
      <w:r w:rsidR="0093392C">
        <w:rPr>
          <w:b/>
        </w:rPr>
        <w:t>,</w:t>
      </w:r>
      <w:r w:rsidR="006F0298">
        <w:rPr>
          <w:b/>
        </w:rPr>
        <w:t xml:space="preserve"> if </w:t>
      </w:r>
      <w:r w:rsidR="00611ED1">
        <w:rPr>
          <w:b/>
        </w:rPr>
        <w:t>the</w:t>
      </w:r>
      <w:r w:rsidR="0093392C">
        <w:rPr>
          <w:b/>
        </w:rPr>
        <w:t xml:space="preserve"> BCS(s) </w:t>
      </w:r>
      <w:r w:rsidR="00611ED1">
        <w:rPr>
          <w:b/>
        </w:rPr>
        <w:t>has been defined</w:t>
      </w:r>
      <w:r w:rsidR="0093392C">
        <w:rPr>
          <w:b/>
        </w:rPr>
        <w:t xml:space="preserve"> for that component</w:t>
      </w:r>
      <w:r w:rsidR="00611ED1">
        <w:rPr>
          <w:b/>
        </w:rPr>
        <w:t xml:space="preserve"> in RAN4 spec</w:t>
      </w:r>
      <w:r w:rsidRPr="00FF25BC">
        <w:rPr>
          <w:b/>
        </w:rPr>
        <w:t xml:space="preserve">. </w:t>
      </w:r>
      <w:r w:rsidR="00E04637">
        <w:rPr>
          <w:b/>
        </w:rPr>
        <w:t xml:space="preserve">There is no </w:t>
      </w:r>
      <w:r w:rsidR="000064B0">
        <w:rPr>
          <w:b/>
        </w:rPr>
        <w:t xml:space="preserve">critical issue </w:t>
      </w:r>
      <w:r w:rsidR="00E04637">
        <w:rPr>
          <w:b/>
        </w:rPr>
        <w:t xml:space="preserve">to reuse </w:t>
      </w:r>
      <w:r w:rsidR="0093392C">
        <w:rPr>
          <w:b/>
        </w:rPr>
        <w:t xml:space="preserve">the </w:t>
      </w:r>
      <w:r w:rsidR="00E04637">
        <w:rPr>
          <w:b/>
        </w:rPr>
        <w:t>existing signalling</w:t>
      </w:r>
      <w:r w:rsidR="0093392C">
        <w:rPr>
          <w:b/>
        </w:rPr>
        <w:t xml:space="preserve"> in this case from RAN2 perspective</w:t>
      </w:r>
      <w:r w:rsidR="000064B0">
        <w:rPr>
          <w:b/>
        </w:rPr>
        <w:t>.</w:t>
      </w:r>
    </w:p>
    <w:p w14:paraId="5788F00B" w14:textId="618E4976" w:rsidR="006F0298" w:rsidRPr="00FF25BC" w:rsidRDefault="006F0298" w:rsidP="00BA3C82">
      <w:pPr>
        <w:rPr>
          <w:b/>
        </w:rPr>
      </w:pPr>
      <w:r w:rsidRPr="001D71C4">
        <w:rPr>
          <w:b/>
          <w:lang w:val="en-US"/>
        </w:rPr>
        <w:t xml:space="preserve">Proposal </w:t>
      </w:r>
      <w:r w:rsidR="000064B0">
        <w:rPr>
          <w:b/>
          <w:lang w:val="en-US"/>
        </w:rPr>
        <w:t>2</w:t>
      </w:r>
      <w:r w:rsidRPr="001D71C4">
        <w:rPr>
          <w:b/>
          <w:lang w:val="en-US"/>
        </w:rPr>
        <w:t xml:space="preserve">: </w:t>
      </w:r>
      <w:r w:rsidR="0009640F">
        <w:rPr>
          <w:b/>
          <w:lang w:val="en-US"/>
        </w:rPr>
        <w:t>I</w:t>
      </w:r>
      <w:r w:rsidR="0093392C">
        <w:rPr>
          <w:b/>
          <w:lang w:val="en-US"/>
        </w:rPr>
        <w:t xml:space="preserve">f </w:t>
      </w:r>
      <w:r w:rsidR="0009640F">
        <w:rPr>
          <w:b/>
          <w:lang w:val="en-US"/>
        </w:rPr>
        <w:t xml:space="preserve">RAN4 confirms that </w:t>
      </w:r>
      <w:r w:rsidR="0093392C">
        <w:rPr>
          <w:b/>
        </w:rPr>
        <w:t>all the BCS</w:t>
      </w:r>
      <w:r w:rsidR="00891A90">
        <w:rPr>
          <w:b/>
        </w:rPr>
        <w:t>(s)</w:t>
      </w:r>
      <w:r w:rsidR="00EC60A5">
        <w:rPr>
          <w:b/>
        </w:rPr>
        <w:t xml:space="preserve"> defined</w:t>
      </w:r>
      <w:r w:rsidR="0093392C">
        <w:rPr>
          <w:b/>
        </w:rPr>
        <w:t xml:space="preserve"> for the </w:t>
      </w:r>
      <w:proofErr w:type="spellStart"/>
      <w:r w:rsidR="0093392C">
        <w:rPr>
          <w:b/>
        </w:rPr>
        <w:t>fallback</w:t>
      </w:r>
      <w:proofErr w:type="spellEnd"/>
      <w:r w:rsidR="0093392C">
        <w:rPr>
          <w:b/>
        </w:rPr>
        <w:t xml:space="preserve"> combinations are applicable for the higher-order EN-DC combinations,</w:t>
      </w:r>
      <w:r w:rsidR="0093392C">
        <w:rPr>
          <w:b/>
          <w:lang w:val="en-US"/>
        </w:rPr>
        <w:t xml:space="preserve"> the</w:t>
      </w:r>
      <w:r w:rsidR="0009640F">
        <w:rPr>
          <w:b/>
          <w:lang w:val="en-US"/>
        </w:rPr>
        <w:t xml:space="preserve"> existing signaling (i.e. </w:t>
      </w:r>
      <w:proofErr w:type="spellStart"/>
      <w:r w:rsidR="0009640F" w:rsidRPr="00BD6665">
        <w:rPr>
          <w:b/>
          <w:i/>
        </w:rPr>
        <w:t>supportedBandwidthCombinationSetIntraENDC</w:t>
      </w:r>
      <w:proofErr w:type="spellEnd"/>
      <w:r w:rsidR="0009640F">
        <w:rPr>
          <w:b/>
        </w:rPr>
        <w:t>)</w:t>
      </w:r>
      <w:r w:rsidR="0093392C">
        <w:rPr>
          <w:b/>
          <w:lang w:val="en-US"/>
        </w:rPr>
        <w:t xml:space="preserve"> </w:t>
      </w:r>
      <w:r w:rsidR="0009640F">
        <w:rPr>
          <w:b/>
          <w:lang w:val="en-US"/>
        </w:rPr>
        <w:t>is sufficient to indicate the common</w:t>
      </w:r>
      <w:r w:rsidR="0093392C">
        <w:rPr>
          <w:b/>
          <w:lang w:val="en-US"/>
        </w:rPr>
        <w:t xml:space="preserve"> BCS</w:t>
      </w:r>
      <w:r w:rsidR="0009640F">
        <w:rPr>
          <w:b/>
          <w:lang w:val="en-US"/>
        </w:rPr>
        <w:t>(s)</w:t>
      </w:r>
      <w:r w:rsidR="0093392C">
        <w:rPr>
          <w:b/>
        </w:rPr>
        <w:t xml:space="preserve"> </w:t>
      </w:r>
      <w:r w:rsidR="0093392C" w:rsidRPr="00FF25BC">
        <w:rPr>
          <w:b/>
        </w:rPr>
        <w:t>for</w:t>
      </w:r>
      <w:r w:rsidR="00611ED1">
        <w:rPr>
          <w:b/>
        </w:rPr>
        <w:t xml:space="preserve"> all the</w:t>
      </w:r>
      <w:r w:rsidR="0093392C" w:rsidRPr="00FF25BC">
        <w:rPr>
          <w:b/>
        </w:rPr>
        <w:t xml:space="preserve"> intra-band EN-DC components in a band combination</w:t>
      </w:r>
      <w:r w:rsidR="00747DDF">
        <w:rPr>
          <w:b/>
        </w:rPr>
        <w:t>.</w:t>
      </w:r>
      <w:r w:rsidR="0093392C">
        <w:rPr>
          <w:b/>
        </w:rPr>
        <w:t xml:space="preserve"> </w:t>
      </w:r>
      <w:r w:rsidR="00747DDF">
        <w:rPr>
          <w:b/>
        </w:rPr>
        <w:t>T</w:t>
      </w:r>
      <w:r w:rsidR="00611ED1">
        <w:rPr>
          <w:b/>
        </w:rPr>
        <w:t>he</w:t>
      </w:r>
      <w:r w:rsidR="00747DDF">
        <w:rPr>
          <w:b/>
        </w:rPr>
        <w:t xml:space="preserve"> indicated</w:t>
      </w:r>
      <w:r w:rsidR="0093392C">
        <w:rPr>
          <w:b/>
        </w:rPr>
        <w:t xml:space="preserve"> BCS(s) </w:t>
      </w:r>
      <w:r w:rsidR="00747DDF">
        <w:rPr>
          <w:b/>
        </w:rPr>
        <w:t xml:space="preserve">is applicable to the components only when it </w:t>
      </w:r>
      <w:r w:rsidR="00611ED1">
        <w:rPr>
          <w:b/>
        </w:rPr>
        <w:t>has been defined</w:t>
      </w:r>
      <w:r w:rsidR="0093392C">
        <w:rPr>
          <w:b/>
        </w:rPr>
        <w:t xml:space="preserve"> </w:t>
      </w:r>
      <w:r w:rsidR="00611ED1">
        <w:rPr>
          <w:b/>
        </w:rPr>
        <w:t>in RAN4 spec</w:t>
      </w:r>
      <w:r w:rsidR="0093392C" w:rsidRPr="00FF25BC">
        <w:rPr>
          <w:b/>
        </w:rPr>
        <w:t xml:space="preserve">. </w:t>
      </w:r>
    </w:p>
    <w:p w14:paraId="4D4AAFD0" w14:textId="5AEFAAF7" w:rsidR="00E65B57" w:rsidRDefault="00EC60A5" w:rsidP="00E65B57">
      <w:pPr>
        <w:rPr>
          <w:lang w:val="en-US"/>
        </w:rPr>
      </w:pPr>
      <w:r>
        <w:rPr>
          <w:lang w:val="en-US"/>
        </w:rPr>
        <w:t>Lastly, i</w:t>
      </w:r>
      <w:r w:rsidR="00E053CD">
        <w:rPr>
          <w:lang w:val="en-US"/>
        </w:rPr>
        <w:t xml:space="preserve">n our view, </w:t>
      </w:r>
      <w:r w:rsidR="00FF25BC">
        <w:rPr>
          <w:lang w:val="en-US"/>
        </w:rPr>
        <w:t xml:space="preserve">considering there may be more band combinations introduced in the future with multiple fallback components (including intra-band EN-DC components and NR/LTE CA components), </w:t>
      </w:r>
      <w:r w:rsidR="00E053CD">
        <w:rPr>
          <w:lang w:val="en-US"/>
        </w:rPr>
        <w:t xml:space="preserve">it </w:t>
      </w:r>
      <w:r w:rsidR="00B56066">
        <w:rPr>
          <w:lang w:val="en-US"/>
        </w:rPr>
        <w:t>is</w:t>
      </w:r>
      <w:r w:rsidR="00E053CD">
        <w:rPr>
          <w:lang w:val="en-US"/>
        </w:rPr>
        <w:t xml:space="preserve"> not a future-proof mechanism </w:t>
      </w:r>
      <w:r w:rsidR="00FF25BC">
        <w:rPr>
          <w:lang w:val="en-US"/>
        </w:rPr>
        <w:t xml:space="preserve">to introduce more BCS signaling for each </w:t>
      </w:r>
      <w:r>
        <w:rPr>
          <w:lang w:val="en-US"/>
        </w:rPr>
        <w:t>component</w:t>
      </w:r>
      <w:r w:rsidR="00E053CD">
        <w:rPr>
          <w:lang w:val="en-US"/>
        </w:rPr>
        <w:t>. In addition, since</w:t>
      </w:r>
      <w:r w:rsidR="00B56066">
        <w:rPr>
          <w:lang w:val="en-US"/>
        </w:rPr>
        <w:t xml:space="preserve"> RAN4 has agreed to introduce BCS#4/BCS#5, </w:t>
      </w:r>
      <w:r w:rsidR="00B56066">
        <w:rPr>
          <w:rFonts w:hint="eastAsia"/>
          <w:lang w:val="en-US"/>
        </w:rPr>
        <w:t>we</w:t>
      </w:r>
      <w:r w:rsidR="00B56066">
        <w:rPr>
          <w:lang w:val="en-US"/>
        </w:rPr>
        <w:t xml:space="preserve"> think</w:t>
      </w:r>
      <w:r>
        <w:rPr>
          <w:lang w:val="en-US"/>
        </w:rPr>
        <w:t xml:space="preserve"> </w:t>
      </w:r>
      <w:r w:rsidR="00FF25BC">
        <w:rPr>
          <w:lang w:val="en-US"/>
        </w:rPr>
        <w:t>BCS#4/BCS#5 can be used</w:t>
      </w:r>
      <w:r w:rsidR="00B56066">
        <w:rPr>
          <w:lang w:val="en-US"/>
        </w:rPr>
        <w:t xml:space="preserve"> for such complex </w:t>
      </w:r>
      <w:r w:rsidR="00BD6665">
        <w:rPr>
          <w:lang w:val="en-US"/>
        </w:rPr>
        <w:t xml:space="preserve">inter-band EN-DC </w:t>
      </w:r>
      <w:r w:rsidR="00B56066">
        <w:rPr>
          <w:lang w:val="en-US"/>
        </w:rPr>
        <w:t>band combinations with multiple</w:t>
      </w:r>
      <w:r w:rsidR="00BD6665">
        <w:rPr>
          <w:lang w:val="en-US"/>
        </w:rPr>
        <w:t xml:space="preserve"> intra-band components</w:t>
      </w:r>
      <w:r w:rsidR="00B56066">
        <w:rPr>
          <w:lang w:val="en-US"/>
        </w:rPr>
        <w:t>.</w:t>
      </w:r>
    </w:p>
    <w:p w14:paraId="7EF19CFA" w14:textId="6A14FB5E" w:rsidR="006F0298" w:rsidRPr="006F0298" w:rsidRDefault="006F0298" w:rsidP="00E65B57">
      <w:pPr>
        <w:rPr>
          <w:b/>
          <w:lang w:val="en-US"/>
        </w:rPr>
      </w:pPr>
      <w:r>
        <w:rPr>
          <w:rFonts w:hint="eastAsia"/>
          <w:b/>
          <w:lang w:val="en-US"/>
        </w:rPr>
        <w:t>P</w:t>
      </w:r>
      <w:r>
        <w:rPr>
          <w:b/>
          <w:lang w:val="en-US"/>
        </w:rPr>
        <w:t xml:space="preserve">roposal </w:t>
      </w:r>
      <w:r w:rsidR="00EC60A5">
        <w:rPr>
          <w:b/>
          <w:lang w:val="en-US"/>
        </w:rPr>
        <w:t>3</w:t>
      </w:r>
      <w:r>
        <w:rPr>
          <w:b/>
          <w:lang w:val="en-US"/>
        </w:rPr>
        <w:t xml:space="preserve">: For a future-proof mechanism, suggest RAN4 to consider BCS#4/5 for </w:t>
      </w:r>
      <w:r w:rsidR="00EC60A5">
        <w:rPr>
          <w:b/>
          <w:lang w:val="en-US"/>
        </w:rPr>
        <w:t>the</w:t>
      </w:r>
      <w:r>
        <w:rPr>
          <w:b/>
          <w:lang w:val="en-US"/>
        </w:rPr>
        <w:t xml:space="preserve"> EN-DC combinations with multiple intra-band EN-DC components.</w:t>
      </w:r>
    </w:p>
    <w:p w14:paraId="24A89E5F" w14:textId="7DDD4B19" w:rsidR="005A46C4" w:rsidRDefault="00BD6665" w:rsidP="00BD6665">
      <w:pPr>
        <w:pStyle w:val="2"/>
      </w:pPr>
      <w:r>
        <w:t>Spectrum contiguity capability</w:t>
      </w:r>
    </w:p>
    <w:p w14:paraId="2D96F60B" w14:textId="09235CDD" w:rsidR="00BD6665" w:rsidRDefault="00BD6665" w:rsidP="00BD6665">
      <w:r>
        <w:t xml:space="preserve">In current spec, the spectrum contiguity capability for intra-band EN-DC is indicated by </w:t>
      </w:r>
      <w:proofErr w:type="spellStart"/>
      <w:r w:rsidRPr="00BD6665">
        <w:rPr>
          <w:i/>
        </w:rPr>
        <w:t>intraBandENDC</w:t>
      </w:r>
      <w:proofErr w:type="spellEnd"/>
      <w:r w:rsidRPr="00BD6665">
        <w:rPr>
          <w:i/>
        </w:rPr>
        <w:t xml:space="preserve">-Support/ </w:t>
      </w:r>
      <w:proofErr w:type="spellStart"/>
      <w:r w:rsidRPr="00BD6665">
        <w:rPr>
          <w:i/>
        </w:rPr>
        <w:t>intrabandENDC</w:t>
      </w:r>
      <w:proofErr w:type="spellEnd"/>
      <w:r w:rsidRPr="00BD6665">
        <w:rPr>
          <w:i/>
        </w:rPr>
        <w:t>-Support-UL</w:t>
      </w:r>
      <w:r>
        <w:t xml:space="preserve">. The former one is used when there is same contiguity between DL and UL, and the latter one is used when there is different capability between DL and UL. For the EN-DC combinations given by RAN4 LS, all of the intra-band EN-DC components are non-contiguous intra-band EN-DC. Thus, </w:t>
      </w:r>
      <w:proofErr w:type="spellStart"/>
      <w:r w:rsidRPr="00BD6665">
        <w:rPr>
          <w:i/>
        </w:rPr>
        <w:t>intraBandENDC</w:t>
      </w:r>
      <w:proofErr w:type="spellEnd"/>
      <w:r w:rsidRPr="00BD6665">
        <w:rPr>
          <w:i/>
        </w:rPr>
        <w:t>-Support</w:t>
      </w:r>
      <w:r>
        <w:t xml:space="preserve"> </w:t>
      </w:r>
      <w:r>
        <w:rPr>
          <w:rFonts w:hint="eastAsia"/>
        </w:rPr>
        <w:t>can</w:t>
      </w:r>
      <w:r>
        <w:t xml:space="preserve"> be used with the value set to “non-contiguou</w:t>
      </w:r>
      <w:r w:rsidR="007363A1">
        <w:t>s</w:t>
      </w:r>
      <w:r>
        <w:t>”, and the same contiguity capability will be applied for all of the intra-band EN-DC compo</w:t>
      </w:r>
      <w:r w:rsidR="00594DA4">
        <w:rPr>
          <w:rFonts w:hint="eastAsia"/>
        </w:rPr>
        <w:t>n</w:t>
      </w:r>
      <w:r>
        <w:t xml:space="preserve">ents. </w:t>
      </w:r>
      <w:r w:rsidR="00594DA4">
        <w:t xml:space="preserve">In other words, </w:t>
      </w:r>
      <w:r>
        <w:t xml:space="preserve">there is no </w:t>
      </w:r>
      <w:r w:rsidR="00594DA4">
        <w:t xml:space="preserve">ambiguity issue of </w:t>
      </w:r>
      <w:r>
        <w:t xml:space="preserve">contiguity capability </w:t>
      </w:r>
      <w:r w:rsidR="00594DA4">
        <w:t>signalling for the EN-DC band combinations with</w:t>
      </w:r>
      <w:r>
        <w:t xml:space="preserve"> multiple intra-band component</w:t>
      </w:r>
      <w:r w:rsidR="00594DA4">
        <w:t>s given by RAN4 LS</w:t>
      </w:r>
      <w:r>
        <w:t xml:space="preserve">. </w:t>
      </w:r>
    </w:p>
    <w:p w14:paraId="2CAE3080" w14:textId="4617E148" w:rsidR="00EC60A5" w:rsidRPr="001742C5" w:rsidRDefault="00EC60A5" w:rsidP="00BD6665">
      <w:pPr>
        <w:rPr>
          <w:b/>
        </w:rPr>
      </w:pPr>
      <w:r w:rsidRPr="001742C5">
        <w:rPr>
          <w:rFonts w:hint="eastAsia"/>
          <w:b/>
        </w:rPr>
        <w:t>O</w:t>
      </w:r>
      <w:r w:rsidRPr="001742C5">
        <w:rPr>
          <w:b/>
        </w:rPr>
        <w:t xml:space="preserve">bservation 3: All the EN-DC combinations listed in RAN4 LS consist of non-contiguous intra-band EN-DC components, hence the existing signalling (i.e. </w:t>
      </w:r>
      <w:proofErr w:type="spellStart"/>
      <w:r w:rsidRPr="001742C5">
        <w:rPr>
          <w:b/>
          <w:i/>
        </w:rPr>
        <w:t>intrabandENDC</w:t>
      </w:r>
      <w:proofErr w:type="spellEnd"/>
      <w:r w:rsidRPr="001742C5">
        <w:rPr>
          <w:b/>
          <w:i/>
        </w:rPr>
        <w:t>-Support</w:t>
      </w:r>
      <w:r w:rsidRPr="001742C5">
        <w:rPr>
          <w:b/>
        </w:rPr>
        <w:t>) is sufficient to indicate that all the</w:t>
      </w:r>
      <w:r w:rsidR="0009640F">
        <w:rPr>
          <w:b/>
        </w:rPr>
        <w:t xml:space="preserve"> intra-band EN-DC</w:t>
      </w:r>
      <w:r w:rsidRPr="001742C5">
        <w:rPr>
          <w:b/>
        </w:rPr>
        <w:t xml:space="preserve"> components are non-contiguous.</w:t>
      </w:r>
    </w:p>
    <w:p w14:paraId="1E199D60" w14:textId="74707BE7" w:rsidR="001742C5" w:rsidRPr="001B77F5" w:rsidRDefault="001742C5" w:rsidP="001742C5">
      <w:pPr>
        <w:rPr>
          <w:b/>
        </w:rPr>
      </w:pPr>
      <w:r w:rsidRPr="00594DA4">
        <w:rPr>
          <w:rFonts w:hint="eastAsia"/>
          <w:b/>
        </w:rPr>
        <w:t>P</w:t>
      </w:r>
      <w:r w:rsidRPr="00594DA4">
        <w:rPr>
          <w:b/>
        </w:rPr>
        <w:t xml:space="preserve">roposal </w:t>
      </w:r>
      <w:r>
        <w:rPr>
          <w:b/>
        </w:rPr>
        <w:t>4</w:t>
      </w:r>
      <w:r w:rsidRPr="00594DA4">
        <w:rPr>
          <w:b/>
        </w:rPr>
        <w:t xml:space="preserve">: RAN2 confirms that </w:t>
      </w:r>
      <w:r>
        <w:rPr>
          <w:b/>
        </w:rPr>
        <w:t xml:space="preserve">for the EN-DC combinations listed in RAN4 LS, the existing signalling </w:t>
      </w:r>
      <w:r w:rsidRPr="0036156F">
        <w:rPr>
          <w:b/>
        </w:rPr>
        <w:t xml:space="preserve">(i.e. </w:t>
      </w:r>
      <w:proofErr w:type="spellStart"/>
      <w:r w:rsidRPr="0036156F">
        <w:rPr>
          <w:b/>
          <w:i/>
        </w:rPr>
        <w:t>intrabandENDC</w:t>
      </w:r>
      <w:proofErr w:type="spellEnd"/>
      <w:r w:rsidRPr="0036156F">
        <w:rPr>
          <w:b/>
          <w:i/>
        </w:rPr>
        <w:t>-Support</w:t>
      </w:r>
      <w:r w:rsidRPr="0036156F">
        <w:rPr>
          <w:b/>
        </w:rPr>
        <w:t xml:space="preserve">) </w:t>
      </w:r>
      <w:r>
        <w:rPr>
          <w:b/>
        </w:rPr>
        <w:t xml:space="preserve">is sufficient to indicate multiple intra-band EN-DC components in a band combination have the same non-contiguous capability, </w:t>
      </w:r>
      <w:r w:rsidRPr="00594DA4">
        <w:rPr>
          <w:b/>
        </w:rPr>
        <w:t>and inform</w:t>
      </w:r>
      <w:r>
        <w:rPr>
          <w:b/>
        </w:rPr>
        <w:t>s</w:t>
      </w:r>
      <w:r w:rsidRPr="00594DA4">
        <w:rPr>
          <w:b/>
        </w:rPr>
        <w:t xml:space="preserve"> RAN4.</w:t>
      </w:r>
    </w:p>
    <w:p w14:paraId="29E6B978" w14:textId="59228ADE" w:rsidR="005F6A36" w:rsidRDefault="005F6A36" w:rsidP="005F6A36">
      <w:pPr>
        <w:pStyle w:val="1"/>
        <w:rPr>
          <w:rFonts w:eastAsia="Malgun Gothic"/>
        </w:rPr>
      </w:pPr>
      <w:r>
        <w:rPr>
          <w:rFonts w:eastAsia="Malgun Gothic"/>
        </w:rPr>
        <w:t>Conclusion</w:t>
      </w:r>
    </w:p>
    <w:p w14:paraId="2AD82F85" w14:textId="08321CC9" w:rsidR="005F6A36" w:rsidRDefault="005F6A36" w:rsidP="005F6A36">
      <w:r>
        <w:rPr>
          <w:rFonts w:hint="eastAsia"/>
        </w:rPr>
        <w:t>In</w:t>
      </w:r>
      <w:r>
        <w:t xml:space="preserve"> this contribution, we have following </w:t>
      </w:r>
      <w:r w:rsidR="00DE5F09">
        <w:t xml:space="preserve">observations and </w:t>
      </w:r>
      <w:r>
        <w:t>proposals:</w:t>
      </w:r>
    </w:p>
    <w:p w14:paraId="0586F1E9" w14:textId="30287C77" w:rsidR="0009640F" w:rsidRPr="0009640F" w:rsidRDefault="0009640F" w:rsidP="005F6A36">
      <w:pPr>
        <w:rPr>
          <w:b/>
          <w:u w:val="single"/>
        </w:rPr>
      </w:pPr>
      <w:r w:rsidRPr="0009640F">
        <w:rPr>
          <w:rFonts w:hint="eastAsia"/>
          <w:b/>
          <w:u w:val="single"/>
        </w:rPr>
        <w:t>F</w:t>
      </w:r>
      <w:r w:rsidRPr="0009640F">
        <w:rPr>
          <w:b/>
          <w:u w:val="single"/>
        </w:rPr>
        <w:t>or BCS:</w:t>
      </w:r>
    </w:p>
    <w:p w14:paraId="2DE42B33" w14:textId="3020F24E" w:rsidR="00530051" w:rsidRDefault="00611ED1" w:rsidP="001B77F5">
      <w:pPr>
        <w:rPr>
          <w:b/>
        </w:rPr>
      </w:pPr>
      <w:r w:rsidRPr="00FF25BC">
        <w:rPr>
          <w:b/>
        </w:rPr>
        <w:t>O</w:t>
      </w:r>
      <w:r w:rsidRPr="00FF25BC">
        <w:rPr>
          <w:rFonts w:hint="eastAsia"/>
          <w:b/>
        </w:rPr>
        <w:t>bser</w:t>
      </w:r>
      <w:r w:rsidRPr="00FF25BC">
        <w:rPr>
          <w:b/>
        </w:rPr>
        <w:t xml:space="preserve">vation 1: </w:t>
      </w:r>
      <w:r>
        <w:rPr>
          <w:b/>
        </w:rPr>
        <w:t>From RAN2 perspective, i</w:t>
      </w:r>
      <w:r w:rsidRPr="00FF25BC">
        <w:rPr>
          <w:b/>
        </w:rPr>
        <w:t xml:space="preserve">t is </w:t>
      </w:r>
      <w:r>
        <w:rPr>
          <w:b/>
        </w:rPr>
        <w:t xml:space="preserve">ambiguous whether all </w:t>
      </w:r>
      <w:r w:rsidRPr="001D71C4">
        <w:rPr>
          <w:b/>
        </w:rPr>
        <w:t>the BCS</w:t>
      </w:r>
      <w:r>
        <w:rPr>
          <w:b/>
        </w:rPr>
        <w:t xml:space="preserve">s </w:t>
      </w:r>
      <w:r w:rsidRPr="00611ED1">
        <w:rPr>
          <w:b/>
        </w:rPr>
        <w:t xml:space="preserve">(i.e. </w:t>
      </w:r>
      <w:proofErr w:type="spellStart"/>
      <w:proofErr w:type="gramStart"/>
      <w:r w:rsidRPr="00611ED1">
        <w:rPr>
          <w:b/>
          <w:i/>
        </w:rPr>
        <w:t>supportedBandwidthCombinationSet</w:t>
      </w:r>
      <w:proofErr w:type="spellEnd"/>
      <w:r w:rsidRPr="00611ED1">
        <w:rPr>
          <w:b/>
          <w:i/>
        </w:rPr>
        <w:t xml:space="preserve">, </w:t>
      </w:r>
      <w:r w:rsidRPr="00611ED1">
        <w:rPr>
          <w:b/>
        </w:rPr>
        <w:t xml:space="preserve"> </w:t>
      </w:r>
      <w:proofErr w:type="spellStart"/>
      <w:r w:rsidRPr="00611ED1">
        <w:rPr>
          <w:b/>
          <w:i/>
        </w:rPr>
        <w:t>supportedBandwidthCombinationSetIntraENDC</w:t>
      </w:r>
      <w:proofErr w:type="spellEnd"/>
      <w:proofErr w:type="gramEnd"/>
      <w:r w:rsidRPr="00611ED1">
        <w:rPr>
          <w:b/>
          <w:i/>
        </w:rPr>
        <w:t xml:space="preserve">, </w:t>
      </w:r>
      <w:r w:rsidRPr="00611ED1">
        <w:rPr>
          <w:b/>
        </w:rPr>
        <w:t xml:space="preserve">and </w:t>
      </w:r>
      <w:proofErr w:type="spellStart"/>
      <w:r w:rsidRPr="00611ED1">
        <w:rPr>
          <w:b/>
          <w:i/>
        </w:rPr>
        <w:t>supportedBandwidthCombinationSetEUTRA</w:t>
      </w:r>
      <w:proofErr w:type="spellEnd"/>
      <w:r w:rsidRPr="00611ED1">
        <w:rPr>
          <w:b/>
        </w:rPr>
        <w:t xml:space="preserve">) </w:t>
      </w:r>
      <w:r w:rsidRPr="001D71C4">
        <w:rPr>
          <w:b/>
        </w:rPr>
        <w:t xml:space="preserve"> specified for the </w:t>
      </w:r>
      <w:proofErr w:type="spellStart"/>
      <w:r w:rsidRPr="001D71C4">
        <w:rPr>
          <w:b/>
        </w:rPr>
        <w:t>fallback</w:t>
      </w:r>
      <w:proofErr w:type="spellEnd"/>
      <w:r w:rsidRPr="001D71C4">
        <w:rPr>
          <w:b/>
        </w:rPr>
        <w:t xml:space="preserve"> band combinations</w:t>
      </w:r>
      <w:r w:rsidRPr="00EC1E81">
        <w:rPr>
          <w:b/>
        </w:rPr>
        <w:t xml:space="preserve"> are applicable</w:t>
      </w:r>
      <w:r w:rsidRPr="001D71C4">
        <w:rPr>
          <w:b/>
        </w:rPr>
        <w:t xml:space="preserve"> </w:t>
      </w:r>
      <w:r>
        <w:rPr>
          <w:b/>
        </w:rPr>
        <w:t>to</w:t>
      </w:r>
      <w:r w:rsidRPr="001D71C4">
        <w:rPr>
          <w:b/>
        </w:rPr>
        <w:t xml:space="preserve"> the higher-order EN-DC </w:t>
      </w:r>
      <w:r>
        <w:rPr>
          <w:b/>
        </w:rPr>
        <w:t>combinations</w:t>
      </w:r>
      <w:r w:rsidRPr="001D71C4">
        <w:rPr>
          <w:b/>
        </w:rPr>
        <w:t xml:space="preserve"> without BCS specified</w:t>
      </w:r>
      <w:r>
        <w:rPr>
          <w:b/>
        </w:rPr>
        <w:t>, or new BCS table is needed for such higher-order EN-DC combinations</w:t>
      </w:r>
      <w:r w:rsidRPr="001D71C4">
        <w:rPr>
          <w:b/>
        </w:rPr>
        <w:t>.</w:t>
      </w:r>
    </w:p>
    <w:p w14:paraId="690D3913" w14:textId="5634FFDB" w:rsidR="0009640F" w:rsidRDefault="0009640F" w:rsidP="0009640F">
      <w:pPr>
        <w:rPr>
          <w:b/>
        </w:rPr>
      </w:pPr>
      <w:r w:rsidRPr="00FF25BC">
        <w:rPr>
          <w:b/>
        </w:rPr>
        <w:t>O</w:t>
      </w:r>
      <w:r w:rsidRPr="00FF25BC">
        <w:rPr>
          <w:rFonts w:hint="eastAsia"/>
          <w:b/>
        </w:rPr>
        <w:t>bser</w:t>
      </w:r>
      <w:r w:rsidRPr="00FF25BC">
        <w:rPr>
          <w:b/>
        </w:rPr>
        <w:t xml:space="preserve">vation </w:t>
      </w:r>
      <w:r>
        <w:rPr>
          <w:b/>
        </w:rPr>
        <w:t>2</w:t>
      </w:r>
      <w:r w:rsidRPr="00FF25BC">
        <w:rPr>
          <w:b/>
        </w:rPr>
        <w:t xml:space="preserve">: </w:t>
      </w:r>
      <w:r>
        <w:rPr>
          <w:b/>
        </w:rPr>
        <w:t>According to the existing RAN2 signalling, the common</w:t>
      </w:r>
      <w:r w:rsidRPr="00FF25BC">
        <w:rPr>
          <w:b/>
        </w:rPr>
        <w:t xml:space="preserve"> BCS</w:t>
      </w:r>
      <w:r>
        <w:rPr>
          <w:b/>
        </w:rPr>
        <w:t xml:space="preserve">(s) (i.e. indicated by </w:t>
      </w:r>
      <w:proofErr w:type="spellStart"/>
      <w:r w:rsidRPr="00BD6665">
        <w:rPr>
          <w:b/>
          <w:i/>
        </w:rPr>
        <w:t>supportedBandwidthCombinationSetIntraENDC</w:t>
      </w:r>
      <w:proofErr w:type="spellEnd"/>
      <w:r>
        <w:rPr>
          <w:b/>
        </w:rPr>
        <w:t>)</w:t>
      </w:r>
      <w:r w:rsidRPr="00FF25BC">
        <w:rPr>
          <w:b/>
        </w:rPr>
        <w:t xml:space="preserve"> </w:t>
      </w:r>
      <w:r>
        <w:rPr>
          <w:b/>
        </w:rPr>
        <w:t xml:space="preserve">is applied </w:t>
      </w:r>
      <w:r w:rsidRPr="00FF25BC">
        <w:rPr>
          <w:b/>
        </w:rPr>
        <w:t xml:space="preserve">for </w:t>
      </w:r>
      <w:r>
        <w:rPr>
          <w:b/>
        </w:rPr>
        <w:t>all the</w:t>
      </w:r>
      <w:r w:rsidRPr="00FF25BC">
        <w:rPr>
          <w:b/>
        </w:rPr>
        <w:t xml:space="preserve"> intra-band EN-DC components in a band combination</w:t>
      </w:r>
      <w:r>
        <w:rPr>
          <w:b/>
        </w:rPr>
        <w:t>, if the BCS(s) has been defined for that component in RAN4 spec</w:t>
      </w:r>
      <w:r w:rsidRPr="00FF25BC">
        <w:rPr>
          <w:b/>
        </w:rPr>
        <w:t xml:space="preserve">. </w:t>
      </w:r>
      <w:r>
        <w:rPr>
          <w:b/>
        </w:rPr>
        <w:t>There is no critical issue to reuse the existing signalling in this case from RAN2 perspective.</w:t>
      </w:r>
    </w:p>
    <w:p w14:paraId="4A484568" w14:textId="519B803F" w:rsidR="0009640F" w:rsidRDefault="0009640F" w:rsidP="0009640F">
      <w:pPr>
        <w:rPr>
          <w:b/>
        </w:rPr>
      </w:pPr>
    </w:p>
    <w:p w14:paraId="2122DB43" w14:textId="77777777" w:rsidR="0009640F" w:rsidRPr="001B77F5" w:rsidRDefault="0009640F" w:rsidP="0009640F">
      <w:pPr>
        <w:rPr>
          <w:b/>
        </w:rPr>
      </w:pPr>
      <w:r>
        <w:rPr>
          <w:b/>
        </w:rPr>
        <w:lastRenderedPageBreak/>
        <w:t xml:space="preserve">Proposal 1: Ask RAN4 to confirm whether all the BCSs for the </w:t>
      </w:r>
      <w:proofErr w:type="spellStart"/>
      <w:r>
        <w:rPr>
          <w:b/>
        </w:rPr>
        <w:t>fallback</w:t>
      </w:r>
      <w:proofErr w:type="spellEnd"/>
      <w:r>
        <w:rPr>
          <w:b/>
        </w:rPr>
        <w:t xml:space="preserve"> combinations are applicable for the higher-order EN-DC combinations without BCS specified, or new BCS table is to be specified for such higher-order combinations.</w:t>
      </w:r>
    </w:p>
    <w:p w14:paraId="5DA66757" w14:textId="77777777" w:rsidR="00747DDF" w:rsidRPr="00FF25BC" w:rsidRDefault="00747DDF" w:rsidP="00747DDF">
      <w:pPr>
        <w:rPr>
          <w:b/>
        </w:rPr>
      </w:pPr>
      <w:r w:rsidRPr="001D71C4">
        <w:rPr>
          <w:b/>
          <w:lang w:val="en-US"/>
        </w:rPr>
        <w:t xml:space="preserve">Proposal </w:t>
      </w:r>
      <w:r>
        <w:rPr>
          <w:b/>
          <w:lang w:val="en-US"/>
        </w:rPr>
        <w:t>2</w:t>
      </w:r>
      <w:r w:rsidRPr="001D71C4">
        <w:rPr>
          <w:b/>
          <w:lang w:val="en-US"/>
        </w:rPr>
        <w:t xml:space="preserve">: </w:t>
      </w:r>
      <w:r>
        <w:rPr>
          <w:b/>
          <w:lang w:val="en-US"/>
        </w:rPr>
        <w:t xml:space="preserve">If RAN4 confirms that </w:t>
      </w:r>
      <w:r>
        <w:rPr>
          <w:b/>
        </w:rPr>
        <w:t xml:space="preserve">all the BCS(s) defined for the </w:t>
      </w:r>
      <w:proofErr w:type="spellStart"/>
      <w:r>
        <w:rPr>
          <w:b/>
        </w:rPr>
        <w:t>fallback</w:t>
      </w:r>
      <w:proofErr w:type="spellEnd"/>
      <w:r>
        <w:rPr>
          <w:b/>
        </w:rPr>
        <w:t xml:space="preserve"> combinations are applicable for the higher-order EN-DC combinations,</w:t>
      </w:r>
      <w:r>
        <w:rPr>
          <w:b/>
          <w:lang w:val="en-US"/>
        </w:rPr>
        <w:t xml:space="preserve"> the existing signaling (i.e. </w:t>
      </w:r>
      <w:proofErr w:type="spellStart"/>
      <w:r w:rsidRPr="00BD6665">
        <w:rPr>
          <w:b/>
          <w:i/>
        </w:rPr>
        <w:t>supportedBandwidthCombinationSetIntraENDC</w:t>
      </w:r>
      <w:proofErr w:type="spellEnd"/>
      <w:r>
        <w:rPr>
          <w:b/>
        </w:rPr>
        <w:t>)</w:t>
      </w:r>
      <w:r>
        <w:rPr>
          <w:b/>
          <w:lang w:val="en-US"/>
        </w:rPr>
        <w:t xml:space="preserve"> is sufficient to indicate the common BCS(s)</w:t>
      </w:r>
      <w:r>
        <w:rPr>
          <w:b/>
        </w:rPr>
        <w:t xml:space="preserve"> </w:t>
      </w:r>
      <w:r w:rsidRPr="00FF25BC">
        <w:rPr>
          <w:b/>
        </w:rPr>
        <w:t>for</w:t>
      </w:r>
      <w:r>
        <w:rPr>
          <w:b/>
        </w:rPr>
        <w:t xml:space="preserve"> all the</w:t>
      </w:r>
      <w:r w:rsidRPr="00FF25BC">
        <w:rPr>
          <w:b/>
        </w:rPr>
        <w:t xml:space="preserve"> intra-band EN-DC components in a band combination</w:t>
      </w:r>
      <w:r>
        <w:rPr>
          <w:b/>
        </w:rPr>
        <w:t>. The indicated BCS(s) is applicable to the components only when it has been defined in RAN4 spec</w:t>
      </w:r>
      <w:r w:rsidRPr="00FF25BC">
        <w:rPr>
          <w:b/>
        </w:rPr>
        <w:t xml:space="preserve">. </w:t>
      </w:r>
    </w:p>
    <w:p w14:paraId="7B4414A8" w14:textId="77777777" w:rsidR="0009640F" w:rsidRPr="006F0298" w:rsidRDefault="0009640F" w:rsidP="0009640F">
      <w:pPr>
        <w:rPr>
          <w:b/>
          <w:lang w:val="en-US"/>
        </w:rPr>
      </w:pPr>
      <w:r>
        <w:rPr>
          <w:rFonts w:hint="eastAsia"/>
          <w:b/>
          <w:lang w:val="en-US"/>
        </w:rPr>
        <w:t>P</w:t>
      </w:r>
      <w:r>
        <w:rPr>
          <w:b/>
          <w:lang w:val="en-US"/>
        </w:rPr>
        <w:t>roposal 3: For a future-proof mechanism, suggest RAN4 to consider BCS#4/5 for the EN-DC combinations with multiple intra-band EN-DC components.</w:t>
      </w:r>
    </w:p>
    <w:p w14:paraId="5593C614" w14:textId="77777777" w:rsidR="0009640F" w:rsidRPr="0009640F" w:rsidRDefault="0009640F" w:rsidP="0009640F">
      <w:pPr>
        <w:rPr>
          <w:b/>
          <w:lang w:val="en-US"/>
        </w:rPr>
      </w:pPr>
    </w:p>
    <w:p w14:paraId="788A5366" w14:textId="6332C126" w:rsidR="001B77F5" w:rsidRPr="0009640F" w:rsidRDefault="0009640F" w:rsidP="001B77F5">
      <w:pPr>
        <w:rPr>
          <w:b/>
          <w:u w:val="single"/>
        </w:rPr>
      </w:pPr>
      <w:r w:rsidRPr="0009640F">
        <w:rPr>
          <w:b/>
          <w:u w:val="single"/>
        </w:rPr>
        <w:t>For spectrum contiguity:</w:t>
      </w:r>
    </w:p>
    <w:p w14:paraId="4DFB6E48" w14:textId="16D64AA4" w:rsidR="001B77F5" w:rsidRPr="001B77F5" w:rsidRDefault="001B77F5" w:rsidP="001B77F5">
      <w:pPr>
        <w:rPr>
          <w:b/>
        </w:rPr>
      </w:pPr>
      <w:r w:rsidRPr="001742C5">
        <w:rPr>
          <w:rFonts w:hint="eastAsia"/>
          <w:b/>
        </w:rPr>
        <w:t>O</w:t>
      </w:r>
      <w:r w:rsidRPr="001742C5">
        <w:rPr>
          <w:b/>
        </w:rPr>
        <w:t xml:space="preserve">bservation 3: All the EN-DC combinations listed in RAN4 LS consist of non-contiguous intra-band EN-DC components, hence the existing signalling (i.e. </w:t>
      </w:r>
      <w:proofErr w:type="spellStart"/>
      <w:r w:rsidRPr="001742C5">
        <w:rPr>
          <w:b/>
          <w:i/>
        </w:rPr>
        <w:t>intrabandENDC</w:t>
      </w:r>
      <w:proofErr w:type="spellEnd"/>
      <w:r w:rsidRPr="001742C5">
        <w:rPr>
          <w:b/>
          <w:i/>
        </w:rPr>
        <w:t>-Support</w:t>
      </w:r>
      <w:r w:rsidRPr="001742C5">
        <w:rPr>
          <w:b/>
        </w:rPr>
        <w:t xml:space="preserve">) is sufficient to indicate that all the </w:t>
      </w:r>
      <w:r w:rsidR="0009640F">
        <w:rPr>
          <w:b/>
        </w:rPr>
        <w:t xml:space="preserve">intra-band EN-DC </w:t>
      </w:r>
      <w:r w:rsidRPr="001742C5">
        <w:rPr>
          <w:b/>
        </w:rPr>
        <w:t>components are non-contiguous.</w:t>
      </w:r>
    </w:p>
    <w:p w14:paraId="2C0E0051" w14:textId="2B0A765F" w:rsidR="001B77F5" w:rsidRPr="001B77F5" w:rsidRDefault="001B77F5" w:rsidP="005F6A36">
      <w:pPr>
        <w:rPr>
          <w:b/>
        </w:rPr>
      </w:pPr>
      <w:r w:rsidRPr="00594DA4">
        <w:rPr>
          <w:rFonts w:hint="eastAsia"/>
          <w:b/>
        </w:rPr>
        <w:t>P</w:t>
      </w:r>
      <w:r w:rsidRPr="00594DA4">
        <w:rPr>
          <w:b/>
        </w:rPr>
        <w:t xml:space="preserve">roposal </w:t>
      </w:r>
      <w:r>
        <w:rPr>
          <w:b/>
        </w:rPr>
        <w:t>4</w:t>
      </w:r>
      <w:r w:rsidRPr="00594DA4">
        <w:rPr>
          <w:b/>
        </w:rPr>
        <w:t xml:space="preserve">: RAN2 confirms that </w:t>
      </w:r>
      <w:r>
        <w:rPr>
          <w:b/>
        </w:rPr>
        <w:t xml:space="preserve">for the EN-DC combinations listed in RAN4 LS, the existing signalling </w:t>
      </w:r>
      <w:r w:rsidRPr="0036156F">
        <w:rPr>
          <w:b/>
        </w:rPr>
        <w:t xml:space="preserve">(i.e. </w:t>
      </w:r>
      <w:proofErr w:type="spellStart"/>
      <w:r w:rsidRPr="0036156F">
        <w:rPr>
          <w:b/>
          <w:i/>
        </w:rPr>
        <w:t>intrabandENDC</w:t>
      </w:r>
      <w:proofErr w:type="spellEnd"/>
      <w:r w:rsidRPr="0036156F">
        <w:rPr>
          <w:b/>
          <w:i/>
        </w:rPr>
        <w:t>-Support</w:t>
      </w:r>
      <w:r w:rsidRPr="0036156F">
        <w:rPr>
          <w:b/>
        </w:rPr>
        <w:t xml:space="preserve">) </w:t>
      </w:r>
      <w:r>
        <w:rPr>
          <w:b/>
        </w:rPr>
        <w:t>is sufficient to indicate multiple intra-band EN-DC component</w:t>
      </w:r>
      <w:r w:rsidR="001742C5">
        <w:rPr>
          <w:b/>
        </w:rPr>
        <w:t>s</w:t>
      </w:r>
      <w:r>
        <w:rPr>
          <w:b/>
        </w:rPr>
        <w:t xml:space="preserve"> </w:t>
      </w:r>
      <w:r w:rsidR="001742C5">
        <w:rPr>
          <w:b/>
        </w:rPr>
        <w:t xml:space="preserve">in a band combination </w:t>
      </w:r>
      <w:r>
        <w:rPr>
          <w:b/>
        </w:rPr>
        <w:t xml:space="preserve">have the same non-contiguous capability, </w:t>
      </w:r>
      <w:r w:rsidRPr="00594DA4">
        <w:rPr>
          <w:b/>
        </w:rPr>
        <w:t>and inform</w:t>
      </w:r>
      <w:r>
        <w:rPr>
          <w:b/>
        </w:rPr>
        <w:t>s</w:t>
      </w:r>
      <w:r w:rsidRPr="00594DA4">
        <w:rPr>
          <w:b/>
        </w:rPr>
        <w:t xml:space="preserve"> RAN4.</w:t>
      </w:r>
    </w:p>
    <w:p w14:paraId="79ACB3C9" w14:textId="77777777" w:rsidR="00B11EE1" w:rsidRDefault="00B11EE1" w:rsidP="00B11EE1">
      <w:pPr>
        <w:pStyle w:val="1"/>
        <w:rPr>
          <w:rFonts w:eastAsia="Malgun Gothic"/>
        </w:rPr>
      </w:pPr>
      <w:r>
        <w:rPr>
          <w:rFonts w:eastAsia="Malgun Gothic"/>
        </w:rPr>
        <w:t>References</w:t>
      </w:r>
    </w:p>
    <w:p w14:paraId="3F1B957F" w14:textId="4E754A58" w:rsidR="00DE5F09" w:rsidRDefault="00DE5F09" w:rsidP="00DE5F09">
      <w:pPr>
        <w:numPr>
          <w:ilvl w:val="0"/>
          <w:numId w:val="43"/>
        </w:numPr>
        <w:overflowPunct/>
        <w:autoSpaceDE/>
        <w:autoSpaceDN/>
        <w:adjustRightInd/>
        <w:spacing w:after="0"/>
        <w:jc w:val="left"/>
      </w:pPr>
      <w:r w:rsidRPr="00D408B8">
        <w:t>R</w:t>
      </w:r>
      <w:r w:rsidR="00F83D96">
        <w:t>4</w:t>
      </w:r>
      <w:r w:rsidRPr="00D408B8">
        <w:t>-2</w:t>
      </w:r>
      <w:r w:rsidR="005D6459">
        <w:t>403809,</w:t>
      </w:r>
      <w:r w:rsidRPr="00D408B8">
        <w:t xml:space="preserve"> </w:t>
      </w:r>
      <w:r w:rsidR="005D6459" w:rsidRPr="005D6459">
        <w:t xml:space="preserve">LS on IE </w:t>
      </w:r>
      <w:proofErr w:type="spellStart"/>
      <w:r w:rsidR="005D6459" w:rsidRPr="005D6459">
        <w:t>supportedBandwidthCombinationSetIntraENDC</w:t>
      </w:r>
      <w:proofErr w:type="spellEnd"/>
      <w:r w:rsidR="005D6459" w:rsidRPr="005D6459">
        <w:t xml:space="preserve"> and IE </w:t>
      </w:r>
      <w:proofErr w:type="spellStart"/>
      <w:r w:rsidR="005D6459" w:rsidRPr="005D6459">
        <w:t>intraBandENDC</w:t>
      </w:r>
      <w:proofErr w:type="spellEnd"/>
      <w:r w:rsidR="005D6459" w:rsidRPr="005D6459">
        <w:t>-Support</w:t>
      </w:r>
      <w:r w:rsidRPr="00D408B8">
        <w:t>.</w:t>
      </w:r>
    </w:p>
    <w:p w14:paraId="04B1EA8A" w14:textId="72AC10EF" w:rsidR="00E65B57" w:rsidRPr="00F767B1" w:rsidRDefault="00E65B57" w:rsidP="00E65B57">
      <w:pPr>
        <w:numPr>
          <w:ilvl w:val="0"/>
          <w:numId w:val="43"/>
        </w:numPr>
        <w:overflowPunct/>
        <w:autoSpaceDE/>
        <w:autoSpaceDN/>
        <w:adjustRightInd/>
        <w:spacing w:after="0"/>
        <w:jc w:val="left"/>
      </w:pPr>
      <w:r>
        <w:rPr>
          <w:rFonts w:hint="eastAsia"/>
        </w:rPr>
        <w:t>3</w:t>
      </w:r>
      <w:r>
        <w:t>8.101-3, User Equipment (UE) radio transmission and reception; Part 3: Range 1 and Range 2 Interworking operation with other radios</w:t>
      </w:r>
    </w:p>
    <w:p w14:paraId="022E93FF" w14:textId="58F4FA15" w:rsidR="004F58E9" w:rsidRPr="00DE5F09" w:rsidRDefault="004F58E9" w:rsidP="00DE5F09"/>
    <w:sectPr w:rsidR="004F58E9" w:rsidRPr="00DE5F09"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72216" w14:textId="77777777" w:rsidR="001F5819" w:rsidRDefault="001F5819" w:rsidP="004F428F">
      <w:r>
        <w:separator/>
      </w:r>
    </w:p>
  </w:endnote>
  <w:endnote w:type="continuationSeparator" w:id="0">
    <w:p w14:paraId="1AB1B49A" w14:textId="77777777" w:rsidR="001F5819" w:rsidRDefault="001F5819"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D276A" w14:textId="77777777" w:rsidR="001F5819" w:rsidRDefault="001F5819" w:rsidP="004F428F">
      <w:r>
        <w:separator/>
      </w:r>
    </w:p>
  </w:footnote>
  <w:footnote w:type="continuationSeparator" w:id="0">
    <w:p w14:paraId="7E2F12D5" w14:textId="77777777" w:rsidR="001F5819" w:rsidRDefault="001F5819"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8" type="#_x0000_t75" style="width:11.5pt;height:11.5pt" o:bullet="t">
        <v:imagedata r:id="rId1" o:title="mso7949"/>
      </v:shape>
    </w:pict>
  </w:numPicBullet>
  <w:numPicBullet w:numPicBulletId="1">
    <w:pict>
      <v:shape id="_x0000_i1739" type="#_x0000_t75" style="width:11.5pt;height:11.5pt" o:bullet="t">
        <v:imagedata r:id="rId2" o:title="msoF590"/>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B39B0"/>
    <w:multiLevelType w:val="hybridMultilevel"/>
    <w:tmpl w:val="BEDA3A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0E5DAF"/>
    <w:multiLevelType w:val="hybridMultilevel"/>
    <w:tmpl w:val="90024454"/>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3"/>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30"/>
  </w:num>
  <w:num w:numId="11">
    <w:abstractNumId w:val="3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4"/>
  </w:num>
  <w:num w:numId="22">
    <w:abstractNumId w:val="40"/>
  </w:num>
  <w:num w:numId="23">
    <w:abstractNumId w:val="17"/>
  </w:num>
  <w:num w:numId="24">
    <w:abstractNumId w:val="0"/>
  </w:num>
  <w:num w:numId="25">
    <w:abstractNumId w:val="22"/>
  </w:num>
  <w:num w:numId="26">
    <w:abstractNumId w:val="8"/>
  </w:num>
  <w:num w:numId="27">
    <w:abstractNumId w:val="39"/>
  </w:num>
  <w:num w:numId="28">
    <w:abstractNumId w:val="38"/>
  </w:num>
  <w:num w:numId="29">
    <w:abstractNumId w:val="14"/>
  </w:num>
  <w:num w:numId="30">
    <w:abstractNumId w:val="3"/>
  </w:num>
  <w:num w:numId="31">
    <w:abstractNumId w:val="37"/>
  </w:num>
  <w:num w:numId="32">
    <w:abstractNumId w:val="35"/>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8"/>
  </w:num>
  <w:num w:numId="40">
    <w:abstractNumId w:val="16"/>
  </w:num>
  <w:num w:numId="41">
    <w:abstractNumId w:val="29"/>
  </w:num>
  <w:num w:numId="42">
    <w:abstractNumId w:val="21"/>
  </w:num>
  <w:num w:numId="43">
    <w:abstractNumId w:val="42"/>
  </w:num>
  <w:num w:numId="44">
    <w:abstractNumId w:val="36"/>
  </w:num>
  <w:num w:numId="45">
    <w:abstractNumId w:val="26"/>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3531"/>
    <w:rsid w:val="00003982"/>
    <w:rsid w:val="00004D31"/>
    <w:rsid w:val="0000500F"/>
    <w:rsid w:val="000064B0"/>
    <w:rsid w:val="00006CFC"/>
    <w:rsid w:val="00007F8B"/>
    <w:rsid w:val="00012B7D"/>
    <w:rsid w:val="00013F9F"/>
    <w:rsid w:val="000156EA"/>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86CF1"/>
    <w:rsid w:val="00091235"/>
    <w:rsid w:val="000942D7"/>
    <w:rsid w:val="0009640F"/>
    <w:rsid w:val="000967F0"/>
    <w:rsid w:val="000A2DF6"/>
    <w:rsid w:val="000A399E"/>
    <w:rsid w:val="000A4435"/>
    <w:rsid w:val="000A4594"/>
    <w:rsid w:val="000B1DB1"/>
    <w:rsid w:val="000C32ED"/>
    <w:rsid w:val="000D2989"/>
    <w:rsid w:val="000D4F0A"/>
    <w:rsid w:val="000D52BD"/>
    <w:rsid w:val="000E0BB3"/>
    <w:rsid w:val="000E1C56"/>
    <w:rsid w:val="000E4ACE"/>
    <w:rsid w:val="000E6361"/>
    <w:rsid w:val="000F1159"/>
    <w:rsid w:val="000F13EC"/>
    <w:rsid w:val="000F4999"/>
    <w:rsid w:val="000F6961"/>
    <w:rsid w:val="00100DEA"/>
    <w:rsid w:val="001011F2"/>
    <w:rsid w:val="00102130"/>
    <w:rsid w:val="00104C22"/>
    <w:rsid w:val="00104DA6"/>
    <w:rsid w:val="001057CC"/>
    <w:rsid w:val="00107947"/>
    <w:rsid w:val="00110A47"/>
    <w:rsid w:val="00112699"/>
    <w:rsid w:val="001148F9"/>
    <w:rsid w:val="0011611A"/>
    <w:rsid w:val="0011718D"/>
    <w:rsid w:val="001216EB"/>
    <w:rsid w:val="00123340"/>
    <w:rsid w:val="0012374B"/>
    <w:rsid w:val="00124864"/>
    <w:rsid w:val="00125782"/>
    <w:rsid w:val="00126FB0"/>
    <w:rsid w:val="001327CD"/>
    <w:rsid w:val="00132EFF"/>
    <w:rsid w:val="00133266"/>
    <w:rsid w:val="001347BB"/>
    <w:rsid w:val="00135DC2"/>
    <w:rsid w:val="00136511"/>
    <w:rsid w:val="00136A26"/>
    <w:rsid w:val="001405B1"/>
    <w:rsid w:val="001435A5"/>
    <w:rsid w:val="0014567B"/>
    <w:rsid w:val="00146CE0"/>
    <w:rsid w:val="00150962"/>
    <w:rsid w:val="00156C66"/>
    <w:rsid w:val="0016219F"/>
    <w:rsid w:val="001629E6"/>
    <w:rsid w:val="00163E91"/>
    <w:rsid w:val="00167D75"/>
    <w:rsid w:val="00172E2C"/>
    <w:rsid w:val="001742C5"/>
    <w:rsid w:val="0017663F"/>
    <w:rsid w:val="00176930"/>
    <w:rsid w:val="00180D3D"/>
    <w:rsid w:val="001826D0"/>
    <w:rsid w:val="00183E54"/>
    <w:rsid w:val="00187C44"/>
    <w:rsid w:val="00190E6E"/>
    <w:rsid w:val="00193050"/>
    <w:rsid w:val="0019402D"/>
    <w:rsid w:val="0019776D"/>
    <w:rsid w:val="001A2425"/>
    <w:rsid w:val="001A242D"/>
    <w:rsid w:val="001B5DF8"/>
    <w:rsid w:val="001B740C"/>
    <w:rsid w:val="001B77F5"/>
    <w:rsid w:val="001C0C92"/>
    <w:rsid w:val="001C5B49"/>
    <w:rsid w:val="001D71C4"/>
    <w:rsid w:val="001E0127"/>
    <w:rsid w:val="001E20B1"/>
    <w:rsid w:val="001E6DA7"/>
    <w:rsid w:val="001E787D"/>
    <w:rsid w:val="001E7E8B"/>
    <w:rsid w:val="001F5819"/>
    <w:rsid w:val="001F6BE3"/>
    <w:rsid w:val="001F7FE7"/>
    <w:rsid w:val="00204B1B"/>
    <w:rsid w:val="002057CA"/>
    <w:rsid w:val="00205C5F"/>
    <w:rsid w:val="002075D4"/>
    <w:rsid w:val="00217244"/>
    <w:rsid w:val="00221DB9"/>
    <w:rsid w:val="00222933"/>
    <w:rsid w:val="00223488"/>
    <w:rsid w:val="00227265"/>
    <w:rsid w:val="00227A83"/>
    <w:rsid w:val="002303CB"/>
    <w:rsid w:val="00231DE7"/>
    <w:rsid w:val="00231EC8"/>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A4E20"/>
    <w:rsid w:val="002A57BC"/>
    <w:rsid w:val="002B10A7"/>
    <w:rsid w:val="002B4B5B"/>
    <w:rsid w:val="002B73B4"/>
    <w:rsid w:val="002C00EF"/>
    <w:rsid w:val="002C30FD"/>
    <w:rsid w:val="002C4A5B"/>
    <w:rsid w:val="002D02AE"/>
    <w:rsid w:val="002D3D77"/>
    <w:rsid w:val="002D4048"/>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068D1"/>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51688"/>
    <w:rsid w:val="00360BBA"/>
    <w:rsid w:val="0036214B"/>
    <w:rsid w:val="00363DA4"/>
    <w:rsid w:val="003653A4"/>
    <w:rsid w:val="003666C4"/>
    <w:rsid w:val="003726E7"/>
    <w:rsid w:val="00372A60"/>
    <w:rsid w:val="00373BA7"/>
    <w:rsid w:val="00374F77"/>
    <w:rsid w:val="0037579A"/>
    <w:rsid w:val="00376A7B"/>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605B"/>
    <w:rsid w:val="003C0902"/>
    <w:rsid w:val="003C09F4"/>
    <w:rsid w:val="003C2A89"/>
    <w:rsid w:val="003C3D8E"/>
    <w:rsid w:val="003D0552"/>
    <w:rsid w:val="003D1040"/>
    <w:rsid w:val="003D1D3B"/>
    <w:rsid w:val="003D3350"/>
    <w:rsid w:val="003E3040"/>
    <w:rsid w:val="003E51A4"/>
    <w:rsid w:val="003E538B"/>
    <w:rsid w:val="003E5AF3"/>
    <w:rsid w:val="003E680D"/>
    <w:rsid w:val="003E7EDB"/>
    <w:rsid w:val="003F19BA"/>
    <w:rsid w:val="003F271C"/>
    <w:rsid w:val="003F2ED0"/>
    <w:rsid w:val="003F36DC"/>
    <w:rsid w:val="003F3CED"/>
    <w:rsid w:val="00401397"/>
    <w:rsid w:val="00401C00"/>
    <w:rsid w:val="00404494"/>
    <w:rsid w:val="00406DB7"/>
    <w:rsid w:val="004120DC"/>
    <w:rsid w:val="00415529"/>
    <w:rsid w:val="00417F94"/>
    <w:rsid w:val="00421FBF"/>
    <w:rsid w:val="00422F26"/>
    <w:rsid w:val="00431C82"/>
    <w:rsid w:val="004333C6"/>
    <w:rsid w:val="00433E5F"/>
    <w:rsid w:val="0043558C"/>
    <w:rsid w:val="00436C0F"/>
    <w:rsid w:val="00437191"/>
    <w:rsid w:val="00444560"/>
    <w:rsid w:val="00445B3F"/>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684F"/>
    <w:rsid w:val="004E6DBA"/>
    <w:rsid w:val="004E794E"/>
    <w:rsid w:val="004E7D1A"/>
    <w:rsid w:val="004F05BD"/>
    <w:rsid w:val="004F060A"/>
    <w:rsid w:val="004F1307"/>
    <w:rsid w:val="004F2B99"/>
    <w:rsid w:val="004F3BD9"/>
    <w:rsid w:val="004F428F"/>
    <w:rsid w:val="004F58E9"/>
    <w:rsid w:val="004F6CD9"/>
    <w:rsid w:val="00500BA1"/>
    <w:rsid w:val="00501DBE"/>
    <w:rsid w:val="0050394C"/>
    <w:rsid w:val="005108F9"/>
    <w:rsid w:val="00513E18"/>
    <w:rsid w:val="00514335"/>
    <w:rsid w:val="005145D6"/>
    <w:rsid w:val="00515988"/>
    <w:rsid w:val="00520175"/>
    <w:rsid w:val="005205A6"/>
    <w:rsid w:val="00522942"/>
    <w:rsid w:val="0052331D"/>
    <w:rsid w:val="00524EF2"/>
    <w:rsid w:val="00527419"/>
    <w:rsid w:val="00527444"/>
    <w:rsid w:val="00530051"/>
    <w:rsid w:val="00531E30"/>
    <w:rsid w:val="00532361"/>
    <w:rsid w:val="005374B9"/>
    <w:rsid w:val="0054397F"/>
    <w:rsid w:val="00545391"/>
    <w:rsid w:val="00546B2E"/>
    <w:rsid w:val="00550A82"/>
    <w:rsid w:val="00551015"/>
    <w:rsid w:val="00551598"/>
    <w:rsid w:val="00555944"/>
    <w:rsid w:val="00561A17"/>
    <w:rsid w:val="00563290"/>
    <w:rsid w:val="005718F3"/>
    <w:rsid w:val="00571FC1"/>
    <w:rsid w:val="005722D4"/>
    <w:rsid w:val="00573EBA"/>
    <w:rsid w:val="00577741"/>
    <w:rsid w:val="005778E2"/>
    <w:rsid w:val="00581A85"/>
    <w:rsid w:val="0058265B"/>
    <w:rsid w:val="00586B47"/>
    <w:rsid w:val="0059298A"/>
    <w:rsid w:val="00594DA4"/>
    <w:rsid w:val="005A10D3"/>
    <w:rsid w:val="005A1259"/>
    <w:rsid w:val="005A1303"/>
    <w:rsid w:val="005A14A2"/>
    <w:rsid w:val="005A265F"/>
    <w:rsid w:val="005A46C4"/>
    <w:rsid w:val="005A4D34"/>
    <w:rsid w:val="005A4EA6"/>
    <w:rsid w:val="005A5BB6"/>
    <w:rsid w:val="005A6208"/>
    <w:rsid w:val="005A736F"/>
    <w:rsid w:val="005A7855"/>
    <w:rsid w:val="005B0E08"/>
    <w:rsid w:val="005B23B2"/>
    <w:rsid w:val="005B4099"/>
    <w:rsid w:val="005C4E4E"/>
    <w:rsid w:val="005C553F"/>
    <w:rsid w:val="005C5CC0"/>
    <w:rsid w:val="005D3292"/>
    <w:rsid w:val="005D6459"/>
    <w:rsid w:val="005D72AF"/>
    <w:rsid w:val="005E01F3"/>
    <w:rsid w:val="005E0393"/>
    <w:rsid w:val="005E0412"/>
    <w:rsid w:val="005E1798"/>
    <w:rsid w:val="005E1987"/>
    <w:rsid w:val="005E3FD7"/>
    <w:rsid w:val="005E524C"/>
    <w:rsid w:val="005F0D38"/>
    <w:rsid w:val="005F46E2"/>
    <w:rsid w:val="005F6A36"/>
    <w:rsid w:val="005F6DEF"/>
    <w:rsid w:val="005F7036"/>
    <w:rsid w:val="005F7E28"/>
    <w:rsid w:val="00600768"/>
    <w:rsid w:val="00600FDD"/>
    <w:rsid w:val="006049EF"/>
    <w:rsid w:val="006062A0"/>
    <w:rsid w:val="00610179"/>
    <w:rsid w:val="00611ED1"/>
    <w:rsid w:val="00613872"/>
    <w:rsid w:val="00615051"/>
    <w:rsid w:val="00621409"/>
    <w:rsid w:val="0062320B"/>
    <w:rsid w:val="00623A6F"/>
    <w:rsid w:val="0062546F"/>
    <w:rsid w:val="00625F5D"/>
    <w:rsid w:val="00630FBE"/>
    <w:rsid w:val="00631B22"/>
    <w:rsid w:val="00632D9B"/>
    <w:rsid w:val="0063525D"/>
    <w:rsid w:val="00635680"/>
    <w:rsid w:val="0064287C"/>
    <w:rsid w:val="00646D16"/>
    <w:rsid w:val="00647600"/>
    <w:rsid w:val="00657FD4"/>
    <w:rsid w:val="00663722"/>
    <w:rsid w:val="00670B41"/>
    <w:rsid w:val="00670FD1"/>
    <w:rsid w:val="00671F53"/>
    <w:rsid w:val="006748F1"/>
    <w:rsid w:val="0067590A"/>
    <w:rsid w:val="00680047"/>
    <w:rsid w:val="006801F9"/>
    <w:rsid w:val="00681090"/>
    <w:rsid w:val="00683963"/>
    <w:rsid w:val="006861D0"/>
    <w:rsid w:val="0068650C"/>
    <w:rsid w:val="00687A8C"/>
    <w:rsid w:val="00692057"/>
    <w:rsid w:val="00693452"/>
    <w:rsid w:val="00695176"/>
    <w:rsid w:val="0069645C"/>
    <w:rsid w:val="00696B01"/>
    <w:rsid w:val="006973D0"/>
    <w:rsid w:val="006A040B"/>
    <w:rsid w:val="006A1168"/>
    <w:rsid w:val="006A3C17"/>
    <w:rsid w:val="006B21D6"/>
    <w:rsid w:val="006B4750"/>
    <w:rsid w:val="006C2AE0"/>
    <w:rsid w:val="006C2B22"/>
    <w:rsid w:val="006C2ECD"/>
    <w:rsid w:val="006C4A1B"/>
    <w:rsid w:val="006D106C"/>
    <w:rsid w:val="006D1C6D"/>
    <w:rsid w:val="006D5BCC"/>
    <w:rsid w:val="006D6009"/>
    <w:rsid w:val="006D668A"/>
    <w:rsid w:val="006E38DE"/>
    <w:rsid w:val="006E44B9"/>
    <w:rsid w:val="006E4FE8"/>
    <w:rsid w:val="006E52F0"/>
    <w:rsid w:val="006E7B95"/>
    <w:rsid w:val="006F0298"/>
    <w:rsid w:val="006F091D"/>
    <w:rsid w:val="006F2180"/>
    <w:rsid w:val="006F7AEA"/>
    <w:rsid w:val="00701DDB"/>
    <w:rsid w:val="00704FD1"/>
    <w:rsid w:val="00706466"/>
    <w:rsid w:val="00707E18"/>
    <w:rsid w:val="00707E86"/>
    <w:rsid w:val="00710ABB"/>
    <w:rsid w:val="00716304"/>
    <w:rsid w:val="00734496"/>
    <w:rsid w:val="00734BAC"/>
    <w:rsid w:val="00735DE8"/>
    <w:rsid w:val="007363A1"/>
    <w:rsid w:val="00747127"/>
    <w:rsid w:val="00747D50"/>
    <w:rsid w:val="00747DDF"/>
    <w:rsid w:val="00752CA3"/>
    <w:rsid w:val="007574CF"/>
    <w:rsid w:val="007667AF"/>
    <w:rsid w:val="007678B0"/>
    <w:rsid w:val="00780020"/>
    <w:rsid w:val="00780245"/>
    <w:rsid w:val="00781321"/>
    <w:rsid w:val="00781AC6"/>
    <w:rsid w:val="00782CF4"/>
    <w:rsid w:val="007839AF"/>
    <w:rsid w:val="00784CED"/>
    <w:rsid w:val="00785DAE"/>
    <w:rsid w:val="00793D2D"/>
    <w:rsid w:val="00794494"/>
    <w:rsid w:val="00797762"/>
    <w:rsid w:val="007A1166"/>
    <w:rsid w:val="007A5A2C"/>
    <w:rsid w:val="007B1022"/>
    <w:rsid w:val="007B3863"/>
    <w:rsid w:val="007B3B10"/>
    <w:rsid w:val="007B48C6"/>
    <w:rsid w:val="007B4B95"/>
    <w:rsid w:val="007B63D3"/>
    <w:rsid w:val="007B7F7E"/>
    <w:rsid w:val="007C0463"/>
    <w:rsid w:val="007C0935"/>
    <w:rsid w:val="007C2956"/>
    <w:rsid w:val="007C6BE5"/>
    <w:rsid w:val="007D04D3"/>
    <w:rsid w:val="007D23D2"/>
    <w:rsid w:val="007D2B22"/>
    <w:rsid w:val="007D3B66"/>
    <w:rsid w:val="007E263B"/>
    <w:rsid w:val="007E2C1F"/>
    <w:rsid w:val="007E6C03"/>
    <w:rsid w:val="007E6C65"/>
    <w:rsid w:val="007F14DA"/>
    <w:rsid w:val="007F2929"/>
    <w:rsid w:val="007F3FAA"/>
    <w:rsid w:val="007F4F5F"/>
    <w:rsid w:val="00800E39"/>
    <w:rsid w:val="00801DF3"/>
    <w:rsid w:val="008034E5"/>
    <w:rsid w:val="00803C5D"/>
    <w:rsid w:val="008055D4"/>
    <w:rsid w:val="00805DE6"/>
    <w:rsid w:val="008079AD"/>
    <w:rsid w:val="00810FE9"/>
    <w:rsid w:val="00812530"/>
    <w:rsid w:val="0081264E"/>
    <w:rsid w:val="00812BDE"/>
    <w:rsid w:val="00812D6C"/>
    <w:rsid w:val="00820293"/>
    <w:rsid w:val="008231E6"/>
    <w:rsid w:val="008256CA"/>
    <w:rsid w:val="00825BD1"/>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0043"/>
    <w:rsid w:val="00891A90"/>
    <w:rsid w:val="00894FE2"/>
    <w:rsid w:val="008967E4"/>
    <w:rsid w:val="008968C9"/>
    <w:rsid w:val="00896954"/>
    <w:rsid w:val="00896DD5"/>
    <w:rsid w:val="008A0034"/>
    <w:rsid w:val="008A3C88"/>
    <w:rsid w:val="008A56EA"/>
    <w:rsid w:val="008B5E21"/>
    <w:rsid w:val="008B703B"/>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3C6"/>
    <w:rsid w:val="0091384B"/>
    <w:rsid w:val="00916B7A"/>
    <w:rsid w:val="00920DFA"/>
    <w:rsid w:val="009213AC"/>
    <w:rsid w:val="0092307B"/>
    <w:rsid w:val="009233A9"/>
    <w:rsid w:val="00931B41"/>
    <w:rsid w:val="0093220F"/>
    <w:rsid w:val="0093392C"/>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205A"/>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7831"/>
    <w:rsid w:val="00A009A9"/>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0BC1"/>
    <w:rsid w:val="00A81511"/>
    <w:rsid w:val="00A81FC1"/>
    <w:rsid w:val="00A840F2"/>
    <w:rsid w:val="00A868CE"/>
    <w:rsid w:val="00A87719"/>
    <w:rsid w:val="00A91B8B"/>
    <w:rsid w:val="00A936EB"/>
    <w:rsid w:val="00A94670"/>
    <w:rsid w:val="00A95507"/>
    <w:rsid w:val="00AA59E0"/>
    <w:rsid w:val="00AA6417"/>
    <w:rsid w:val="00AB41C8"/>
    <w:rsid w:val="00AB4810"/>
    <w:rsid w:val="00AB5712"/>
    <w:rsid w:val="00AB6433"/>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E5506"/>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452"/>
    <w:rsid w:val="00B4486B"/>
    <w:rsid w:val="00B4603A"/>
    <w:rsid w:val="00B479BC"/>
    <w:rsid w:val="00B47D29"/>
    <w:rsid w:val="00B47FDC"/>
    <w:rsid w:val="00B55C41"/>
    <w:rsid w:val="00B56066"/>
    <w:rsid w:val="00B5745A"/>
    <w:rsid w:val="00B61691"/>
    <w:rsid w:val="00B62BC0"/>
    <w:rsid w:val="00B63BC7"/>
    <w:rsid w:val="00B63E6A"/>
    <w:rsid w:val="00B65C24"/>
    <w:rsid w:val="00B6716B"/>
    <w:rsid w:val="00B6731A"/>
    <w:rsid w:val="00B71A1B"/>
    <w:rsid w:val="00B75E83"/>
    <w:rsid w:val="00B8130A"/>
    <w:rsid w:val="00B82BBC"/>
    <w:rsid w:val="00B840F9"/>
    <w:rsid w:val="00B904A6"/>
    <w:rsid w:val="00B917FC"/>
    <w:rsid w:val="00B943A6"/>
    <w:rsid w:val="00B95576"/>
    <w:rsid w:val="00B9584B"/>
    <w:rsid w:val="00BA0422"/>
    <w:rsid w:val="00BA201C"/>
    <w:rsid w:val="00BA3C82"/>
    <w:rsid w:val="00BA4873"/>
    <w:rsid w:val="00BA7EC9"/>
    <w:rsid w:val="00BB135C"/>
    <w:rsid w:val="00BB179A"/>
    <w:rsid w:val="00BB60FE"/>
    <w:rsid w:val="00BC1337"/>
    <w:rsid w:val="00BC3527"/>
    <w:rsid w:val="00BC3A85"/>
    <w:rsid w:val="00BC539B"/>
    <w:rsid w:val="00BC64BC"/>
    <w:rsid w:val="00BD6665"/>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B30"/>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782E"/>
    <w:rsid w:val="00C57BAE"/>
    <w:rsid w:val="00C639B7"/>
    <w:rsid w:val="00C64091"/>
    <w:rsid w:val="00C66B7D"/>
    <w:rsid w:val="00C66B84"/>
    <w:rsid w:val="00C66FA0"/>
    <w:rsid w:val="00C7564A"/>
    <w:rsid w:val="00C8395A"/>
    <w:rsid w:val="00C85ABC"/>
    <w:rsid w:val="00C91E56"/>
    <w:rsid w:val="00CA32D6"/>
    <w:rsid w:val="00CA3683"/>
    <w:rsid w:val="00CA6B19"/>
    <w:rsid w:val="00CB39DE"/>
    <w:rsid w:val="00CB4792"/>
    <w:rsid w:val="00CC4576"/>
    <w:rsid w:val="00CC6B63"/>
    <w:rsid w:val="00CD65A0"/>
    <w:rsid w:val="00CD709D"/>
    <w:rsid w:val="00CE1831"/>
    <w:rsid w:val="00CE1B14"/>
    <w:rsid w:val="00CE2730"/>
    <w:rsid w:val="00CE3AEA"/>
    <w:rsid w:val="00CE3BE5"/>
    <w:rsid w:val="00CF2EBE"/>
    <w:rsid w:val="00CF3A37"/>
    <w:rsid w:val="00CF47B6"/>
    <w:rsid w:val="00D007AC"/>
    <w:rsid w:val="00D01193"/>
    <w:rsid w:val="00D0226F"/>
    <w:rsid w:val="00D02F6D"/>
    <w:rsid w:val="00D12194"/>
    <w:rsid w:val="00D1386B"/>
    <w:rsid w:val="00D13B30"/>
    <w:rsid w:val="00D167AE"/>
    <w:rsid w:val="00D23A39"/>
    <w:rsid w:val="00D260A3"/>
    <w:rsid w:val="00D30064"/>
    <w:rsid w:val="00D30B85"/>
    <w:rsid w:val="00D341CA"/>
    <w:rsid w:val="00D36A83"/>
    <w:rsid w:val="00D40517"/>
    <w:rsid w:val="00D4156E"/>
    <w:rsid w:val="00D427E4"/>
    <w:rsid w:val="00D442A0"/>
    <w:rsid w:val="00D45916"/>
    <w:rsid w:val="00D5066D"/>
    <w:rsid w:val="00D55E9A"/>
    <w:rsid w:val="00D55FAC"/>
    <w:rsid w:val="00D57DFA"/>
    <w:rsid w:val="00D63608"/>
    <w:rsid w:val="00D650B6"/>
    <w:rsid w:val="00D660EC"/>
    <w:rsid w:val="00D704B5"/>
    <w:rsid w:val="00D70B37"/>
    <w:rsid w:val="00D7464B"/>
    <w:rsid w:val="00D774E8"/>
    <w:rsid w:val="00D801E6"/>
    <w:rsid w:val="00D8085E"/>
    <w:rsid w:val="00D80870"/>
    <w:rsid w:val="00D8170F"/>
    <w:rsid w:val="00D91629"/>
    <w:rsid w:val="00D9197E"/>
    <w:rsid w:val="00D9287F"/>
    <w:rsid w:val="00D95EF6"/>
    <w:rsid w:val="00D9779E"/>
    <w:rsid w:val="00D97835"/>
    <w:rsid w:val="00DA0D9B"/>
    <w:rsid w:val="00DA273A"/>
    <w:rsid w:val="00DA3126"/>
    <w:rsid w:val="00DA3E64"/>
    <w:rsid w:val="00DA4E49"/>
    <w:rsid w:val="00DB2406"/>
    <w:rsid w:val="00DB5829"/>
    <w:rsid w:val="00DB7341"/>
    <w:rsid w:val="00DC0CF2"/>
    <w:rsid w:val="00DC504A"/>
    <w:rsid w:val="00DC7156"/>
    <w:rsid w:val="00DD1ABC"/>
    <w:rsid w:val="00DD3E70"/>
    <w:rsid w:val="00DD6CBF"/>
    <w:rsid w:val="00DD75DB"/>
    <w:rsid w:val="00DE05B8"/>
    <w:rsid w:val="00DE3A92"/>
    <w:rsid w:val="00DE4971"/>
    <w:rsid w:val="00DE5DC5"/>
    <w:rsid w:val="00DE5F09"/>
    <w:rsid w:val="00DF0045"/>
    <w:rsid w:val="00DF1EDB"/>
    <w:rsid w:val="00DF5F06"/>
    <w:rsid w:val="00E01C8C"/>
    <w:rsid w:val="00E01EDB"/>
    <w:rsid w:val="00E04637"/>
    <w:rsid w:val="00E05301"/>
    <w:rsid w:val="00E053CD"/>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41631"/>
    <w:rsid w:val="00E45AAF"/>
    <w:rsid w:val="00E45D3C"/>
    <w:rsid w:val="00E54AB5"/>
    <w:rsid w:val="00E55CCD"/>
    <w:rsid w:val="00E630D0"/>
    <w:rsid w:val="00E64F4C"/>
    <w:rsid w:val="00E65B57"/>
    <w:rsid w:val="00E66060"/>
    <w:rsid w:val="00E674AB"/>
    <w:rsid w:val="00E71CB9"/>
    <w:rsid w:val="00E74BE7"/>
    <w:rsid w:val="00E753EA"/>
    <w:rsid w:val="00E8002A"/>
    <w:rsid w:val="00E80ED7"/>
    <w:rsid w:val="00E8529A"/>
    <w:rsid w:val="00E871BA"/>
    <w:rsid w:val="00E9157C"/>
    <w:rsid w:val="00E9485D"/>
    <w:rsid w:val="00E97E6C"/>
    <w:rsid w:val="00EA1624"/>
    <w:rsid w:val="00EA1E0E"/>
    <w:rsid w:val="00EA668B"/>
    <w:rsid w:val="00EB0333"/>
    <w:rsid w:val="00EB0ECA"/>
    <w:rsid w:val="00EB20CF"/>
    <w:rsid w:val="00EB22C8"/>
    <w:rsid w:val="00EC1267"/>
    <w:rsid w:val="00EC1E81"/>
    <w:rsid w:val="00EC4AE1"/>
    <w:rsid w:val="00EC60A5"/>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E732E"/>
    <w:rsid w:val="00EF3B2C"/>
    <w:rsid w:val="00EF4104"/>
    <w:rsid w:val="00EF7044"/>
    <w:rsid w:val="00EF7303"/>
    <w:rsid w:val="00EF7EA0"/>
    <w:rsid w:val="00F01192"/>
    <w:rsid w:val="00F019D9"/>
    <w:rsid w:val="00F03332"/>
    <w:rsid w:val="00F034C4"/>
    <w:rsid w:val="00F075E1"/>
    <w:rsid w:val="00F077AB"/>
    <w:rsid w:val="00F130F0"/>
    <w:rsid w:val="00F20045"/>
    <w:rsid w:val="00F22EF5"/>
    <w:rsid w:val="00F23B21"/>
    <w:rsid w:val="00F24B76"/>
    <w:rsid w:val="00F2555A"/>
    <w:rsid w:val="00F25F20"/>
    <w:rsid w:val="00F26D0B"/>
    <w:rsid w:val="00F323DC"/>
    <w:rsid w:val="00F333F7"/>
    <w:rsid w:val="00F36D74"/>
    <w:rsid w:val="00F4025C"/>
    <w:rsid w:val="00F4212F"/>
    <w:rsid w:val="00F436BC"/>
    <w:rsid w:val="00F54C4D"/>
    <w:rsid w:val="00F564F4"/>
    <w:rsid w:val="00F5771C"/>
    <w:rsid w:val="00F65499"/>
    <w:rsid w:val="00F67D6C"/>
    <w:rsid w:val="00F71555"/>
    <w:rsid w:val="00F76553"/>
    <w:rsid w:val="00F779B1"/>
    <w:rsid w:val="00F821DB"/>
    <w:rsid w:val="00F83D96"/>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3A54"/>
    <w:rsid w:val="00FC559F"/>
    <w:rsid w:val="00FD09CD"/>
    <w:rsid w:val="00FD1F30"/>
    <w:rsid w:val="00FD5D2D"/>
    <w:rsid w:val="00FD6260"/>
    <w:rsid w:val="00FE2779"/>
    <w:rsid w:val="00FE297C"/>
    <w:rsid w:val="00FE503B"/>
    <w:rsid w:val="00FE779D"/>
    <w:rsid w:val="00FF0618"/>
    <w:rsid w:val="00FF25BC"/>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0">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0"/>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NO">
    <w:name w:val="NO"/>
    <w:basedOn w:val="a"/>
    <w:link w:val="NOChar"/>
    <w:qFormat/>
    <w:rsid w:val="00DE5F09"/>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DE5F09"/>
    <w:rPr>
      <w:rFonts w:ascii="Times New Roman" w:eastAsia="Times New Roman" w:hAnsi="Times New Roman" w:cs="Times New Roman"/>
      <w:sz w:val="20"/>
      <w:szCs w:val="20"/>
      <w:lang w:val="en-GB" w:eastAsia="ja-JP"/>
    </w:rPr>
  </w:style>
  <w:style w:type="character" w:customStyle="1" w:styleId="TALCar">
    <w:name w:val="TAL Car"/>
    <w:link w:val="TAL"/>
    <w:qFormat/>
    <w:locked/>
    <w:rsid w:val="00BA3C82"/>
    <w:rPr>
      <w:rFonts w:ascii="Arial" w:eastAsia="Times New Roman" w:hAnsi="Arial" w:cs="Arial"/>
      <w:sz w:val="18"/>
    </w:rPr>
  </w:style>
  <w:style w:type="paragraph" w:customStyle="1" w:styleId="TAL">
    <w:name w:val="TAL"/>
    <w:basedOn w:val="a"/>
    <w:link w:val="TALCar"/>
    <w:qFormat/>
    <w:rsid w:val="00BA3C82"/>
    <w:pPr>
      <w:keepNext/>
      <w:keepLines/>
      <w:spacing w:after="0"/>
      <w:jc w:val="left"/>
    </w:pPr>
    <w:rPr>
      <w:rFonts w:ascii="Arial" w:eastAsia="Times New Roman" w:hAnsi="Arial" w:cs="Arial"/>
      <w:sz w:val="18"/>
      <w:szCs w:val="22"/>
      <w:lang w:val="en-US" w:eastAsia="en-US"/>
    </w:rPr>
  </w:style>
  <w:style w:type="character" w:customStyle="1" w:styleId="B1Char1">
    <w:name w:val="B1 Char1"/>
    <w:link w:val="B1"/>
    <w:qFormat/>
    <w:locked/>
    <w:rsid w:val="00BA3C82"/>
    <w:rPr>
      <w:rFonts w:ascii="Times New Roman" w:eastAsia="Times New Roman" w:hAnsi="Times New Roman" w:cs="Times New Roman"/>
    </w:rPr>
  </w:style>
  <w:style w:type="paragraph" w:customStyle="1" w:styleId="B1">
    <w:name w:val="B1"/>
    <w:basedOn w:val="af7"/>
    <w:link w:val="B1Char1"/>
    <w:qFormat/>
    <w:rsid w:val="00BA3C82"/>
    <w:pPr>
      <w:spacing w:after="180"/>
      <w:ind w:left="568" w:firstLineChars="0" w:hanging="284"/>
      <w:contextualSpacing w:val="0"/>
      <w:jc w:val="left"/>
    </w:pPr>
    <w:rPr>
      <w:rFonts w:eastAsia="Times New Roman"/>
      <w:sz w:val="22"/>
      <w:szCs w:val="22"/>
      <w:lang w:val="en-US" w:eastAsia="en-US"/>
    </w:rPr>
  </w:style>
  <w:style w:type="paragraph" w:styleId="af7">
    <w:name w:val="List"/>
    <w:basedOn w:val="a"/>
    <w:uiPriority w:val="99"/>
    <w:semiHidden/>
    <w:unhideWhenUsed/>
    <w:rsid w:val="00BA3C82"/>
    <w:pPr>
      <w:ind w:left="200" w:hangingChars="200" w:hanging="200"/>
      <w:contextualSpacing/>
    </w:pPr>
  </w:style>
  <w:style w:type="character" w:customStyle="1" w:styleId="TACChar">
    <w:name w:val="TAC Char"/>
    <w:link w:val="TAC"/>
    <w:uiPriority w:val="99"/>
    <w:qFormat/>
    <w:locked/>
    <w:rsid w:val="002A4E20"/>
    <w:rPr>
      <w:rFonts w:ascii="Arial" w:hAnsi="Arial" w:cs="Arial"/>
      <w:sz w:val="18"/>
      <w:lang w:val="en-GB"/>
    </w:rPr>
  </w:style>
  <w:style w:type="paragraph" w:customStyle="1" w:styleId="TAC">
    <w:name w:val="TAC"/>
    <w:basedOn w:val="a"/>
    <w:link w:val="TACChar"/>
    <w:uiPriority w:val="99"/>
    <w:qFormat/>
    <w:rsid w:val="002A4E20"/>
    <w:pPr>
      <w:keepNext/>
      <w:keepLines/>
      <w:overflowPunct/>
      <w:autoSpaceDE/>
      <w:autoSpaceDN/>
      <w:adjustRightInd/>
      <w:spacing w:after="0"/>
      <w:jc w:val="center"/>
    </w:pPr>
    <w:rPr>
      <w:rFonts w:ascii="Arial" w:eastAsiaTheme="minorEastAsia" w:hAnsi="Arial" w:cs="Arial"/>
      <w:sz w:val="18"/>
      <w:szCs w:val="22"/>
      <w:lang w:eastAsia="en-US"/>
    </w:rPr>
  </w:style>
  <w:style w:type="paragraph" w:customStyle="1" w:styleId="TAH">
    <w:name w:val="TAH"/>
    <w:basedOn w:val="TAC"/>
    <w:link w:val="TAHCar"/>
    <w:qFormat/>
    <w:rsid w:val="002A4E20"/>
    <w:rPr>
      <w:b/>
    </w:rPr>
  </w:style>
  <w:style w:type="character" w:customStyle="1" w:styleId="TAHCar">
    <w:name w:val="TAH Car"/>
    <w:link w:val="TAH"/>
    <w:qFormat/>
    <w:locked/>
    <w:rsid w:val="002A4E20"/>
    <w:rPr>
      <w:rFonts w:ascii="Arial" w:hAnsi="Arial" w:cs="Arial"/>
      <w:b/>
      <w:sz w:val="18"/>
      <w:lang w:val="en-GB"/>
    </w:rPr>
  </w:style>
  <w:style w:type="character" w:customStyle="1" w:styleId="TANChar">
    <w:name w:val="TAN Char"/>
    <w:link w:val="TAN"/>
    <w:qFormat/>
    <w:locked/>
    <w:rsid w:val="00E65B57"/>
    <w:rPr>
      <w:rFonts w:ascii="Arial" w:hAnsi="Arial" w:cs="Arial"/>
      <w:sz w:val="18"/>
      <w:lang w:val="en-GB"/>
    </w:rPr>
  </w:style>
  <w:style w:type="paragraph" w:customStyle="1" w:styleId="TAN">
    <w:name w:val="TAN"/>
    <w:basedOn w:val="a"/>
    <w:link w:val="TANChar"/>
    <w:qFormat/>
    <w:rsid w:val="00E65B57"/>
    <w:pPr>
      <w:keepNext/>
      <w:keepLines/>
      <w:overflowPunct/>
      <w:autoSpaceDE/>
      <w:autoSpaceDN/>
      <w:adjustRightInd/>
      <w:spacing w:after="0"/>
      <w:ind w:left="851" w:hanging="851"/>
      <w:jc w:val="left"/>
    </w:pPr>
    <w:rPr>
      <w:rFonts w:ascii="Arial" w:eastAsiaTheme="minorEastAsia" w:hAnsi="Arial" w:cs="Arial"/>
      <w:sz w:val="18"/>
      <w:szCs w:val="22"/>
      <w:lang w:eastAsia="en-US"/>
    </w:rPr>
  </w:style>
  <w:style w:type="paragraph" w:customStyle="1" w:styleId="B2">
    <w:name w:val="B2+"/>
    <w:basedOn w:val="B20"/>
    <w:qFormat/>
    <w:rsid w:val="00B44452"/>
    <w:pPr>
      <w:widowControl/>
      <w:numPr>
        <w:numId w:val="46"/>
      </w:numPr>
      <w:tabs>
        <w:tab w:val="clear" w:pos="1191"/>
        <w:tab w:val="left" w:pos="720"/>
      </w:tabs>
      <w:overflowPunct w:val="0"/>
      <w:autoSpaceDE w:val="0"/>
      <w:autoSpaceDN w:val="0"/>
      <w:adjustRightInd w:val="0"/>
      <w:ind w:left="720" w:hanging="360"/>
      <w:jc w:val="left"/>
      <w:textAlignment w:val="baseline"/>
    </w:pPr>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7492">
      <w:bodyDiv w:val="1"/>
      <w:marLeft w:val="0"/>
      <w:marRight w:val="0"/>
      <w:marTop w:val="0"/>
      <w:marBottom w:val="0"/>
      <w:divBdr>
        <w:top w:val="none" w:sz="0" w:space="0" w:color="auto"/>
        <w:left w:val="none" w:sz="0" w:space="0" w:color="auto"/>
        <w:bottom w:val="none" w:sz="0" w:space="0" w:color="auto"/>
        <w:right w:val="none" w:sz="0" w:space="0" w:color="auto"/>
      </w:divBdr>
    </w:div>
    <w:div w:id="123013668">
      <w:bodyDiv w:val="1"/>
      <w:marLeft w:val="0"/>
      <w:marRight w:val="0"/>
      <w:marTop w:val="0"/>
      <w:marBottom w:val="0"/>
      <w:divBdr>
        <w:top w:val="none" w:sz="0" w:space="0" w:color="auto"/>
        <w:left w:val="none" w:sz="0" w:space="0" w:color="auto"/>
        <w:bottom w:val="none" w:sz="0" w:space="0" w:color="auto"/>
        <w:right w:val="none" w:sz="0" w:space="0" w:color="auto"/>
      </w:divBdr>
    </w:div>
    <w:div w:id="215359089">
      <w:bodyDiv w:val="1"/>
      <w:marLeft w:val="0"/>
      <w:marRight w:val="0"/>
      <w:marTop w:val="0"/>
      <w:marBottom w:val="0"/>
      <w:divBdr>
        <w:top w:val="none" w:sz="0" w:space="0" w:color="auto"/>
        <w:left w:val="none" w:sz="0" w:space="0" w:color="auto"/>
        <w:bottom w:val="none" w:sz="0" w:space="0" w:color="auto"/>
        <w:right w:val="none" w:sz="0" w:space="0" w:color="auto"/>
      </w:divBdr>
    </w:div>
    <w:div w:id="216094620">
      <w:bodyDiv w:val="1"/>
      <w:marLeft w:val="0"/>
      <w:marRight w:val="0"/>
      <w:marTop w:val="0"/>
      <w:marBottom w:val="0"/>
      <w:divBdr>
        <w:top w:val="none" w:sz="0" w:space="0" w:color="auto"/>
        <w:left w:val="none" w:sz="0" w:space="0" w:color="auto"/>
        <w:bottom w:val="none" w:sz="0" w:space="0" w:color="auto"/>
        <w:right w:val="none" w:sz="0" w:space="0" w:color="auto"/>
      </w:divBdr>
    </w:div>
    <w:div w:id="417139376">
      <w:bodyDiv w:val="1"/>
      <w:marLeft w:val="0"/>
      <w:marRight w:val="0"/>
      <w:marTop w:val="0"/>
      <w:marBottom w:val="0"/>
      <w:divBdr>
        <w:top w:val="none" w:sz="0" w:space="0" w:color="auto"/>
        <w:left w:val="none" w:sz="0" w:space="0" w:color="auto"/>
        <w:bottom w:val="none" w:sz="0" w:space="0" w:color="auto"/>
        <w:right w:val="none" w:sz="0" w:space="0" w:color="auto"/>
      </w:divBdr>
    </w:div>
    <w:div w:id="562562926">
      <w:bodyDiv w:val="1"/>
      <w:marLeft w:val="0"/>
      <w:marRight w:val="0"/>
      <w:marTop w:val="0"/>
      <w:marBottom w:val="0"/>
      <w:divBdr>
        <w:top w:val="none" w:sz="0" w:space="0" w:color="auto"/>
        <w:left w:val="none" w:sz="0" w:space="0" w:color="auto"/>
        <w:bottom w:val="none" w:sz="0" w:space="0" w:color="auto"/>
        <w:right w:val="none" w:sz="0" w:space="0" w:color="auto"/>
      </w:divBdr>
    </w:div>
    <w:div w:id="734621743">
      <w:bodyDiv w:val="1"/>
      <w:marLeft w:val="0"/>
      <w:marRight w:val="0"/>
      <w:marTop w:val="0"/>
      <w:marBottom w:val="0"/>
      <w:divBdr>
        <w:top w:val="none" w:sz="0" w:space="0" w:color="auto"/>
        <w:left w:val="none" w:sz="0" w:space="0" w:color="auto"/>
        <w:bottom w:val="none" w:sz="0" w:space="0" w:color="auto"/>
        <w:right w:val="none" w:sz="0" w:space="0" w:color="auto"/>
      </w:divBdr>
    </w:div>
    <w:div w:id="794249828">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391228254">
      <w:bodyDiv w:val="1"/>
      <w:marLeft w:val="0"/>
      <w:marRight w:val="0"/>
      <w:marTop w:val="0"/>
      <w:marBottom w:val="0"/>
      <w:divBdr>
        <w:top w:val="none" w:sz="0" w:space="0" w:color="auto"/>
        <w:left w:val="none" w:sz="0" w:space="0" w:color="auto"/>
        <w:bottom w:val="none" w:sz="0" w:space="0" w:color="auto"/>
        <w:right w:val="none" w:sz="0" w:space="0" w:color="auto"/>
      </w:divBdr>
    </w:div>
    <w:div w:id="1564175030">
      <w:bodyDiv w:val="1"/>
      <w:marLeft w:val="0"/>
      <w:marRight w:val="0"/>
      <w:marTop w:val="0"/>
      <w:marBottom w:val="0"/>
      <w:divBdr>
        <w:top w:val="none" w:sz="0" w:space="0" w:color="auto"/>
        <w:left w:val="none" w:sz="0" w:space="0" w:color="auto"/>
        <w:bottom w:val="none" w:sz="0" w:space="0" w:color="auto"/>
        <w:right w:val="none" w:sz="0" w:space="0" w:color="auto"/>
      </w:divBdr>
    </w:div>
    <w:div w:id="1567378128">
      <w:bodyDiv w:val="1"/>
      <w:marLeft w:val="0"/>
      <w:marRight w:val="0"/>
      <w:marTop w:val="0"/>
      <w:marBottom w:val="0"/>
      <w:divBdr>
        <w:top w:val="none" w:sz="0" w:space="0" w:color="auto"/>
        <w:left w:val="none" w:sz="0" w:space="0" w:color="auto"/>
        <w:bottom w:val="none" w:sz="0" w:space="0" w:color="auto"/>
        <w:right w:val="none" w:sz="0" w:space="0" w:color="auto"/>
      </w:divBdr>
    </w:div>
    <w:div w:id="173651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2052</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HiSilicon-Tong</cp:lastModifiedBy>
  <cp:revision>7</cp:revision>
  <dcterms:created xsi:type="dcterms:W3CDTF">2024-04-02T20:58:00Z</dcterms:created>
  <dcterms:modified xsi:type="dcterms:W3CDTF">2024-04-03T10:04:00Z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(3)dc8la8BF6ItNngZcwWabedFi8m7OrF/BsCZ3TaG/ArOo7onwlltS2CuMmtLZxS7x98mUbUNT
cOdmYkEHwNrxFNu9+YQPo8OPlj00+hCKkADuBP+Mfxx5n2d/fijjHmLayg9IZyQwavVOadyq
6Dx9iyA3DGg49T+wZkN6tQythfq5rPvbBK8uL+wXHZLzR8NU7mws1IUkgJWSNg6xKoZB0dWm
BwFJ5YaVCu6hDzuxgH</vt:lpwstr>
  </property>
  <property fmtid="{D5CDD505-2E9C-101B-9397-08002B2CF9AE}" pid="3" name="_2015_ms_pID_7253431">
    <vt:lpwstr>G1aHSnM+/1bvuKEmVR92bQiZ4kAYdKouj2OUSmRoHF8BjidILawa/0
2BghBiPaNxfYK71NxnOIlV3oNmDdbl1aApdQa/RTKupKhPU9pfR0JZ88AR8RQHDYtwsCpSCC
nN40E90hrUXEEr5lbu880azMEn9VRfH/Lsc7HH3GA+mY+cI77PYIuOaoB8Z45RnC4QyQD2Gh
jwlZJvMYdzh9BDuhi84wCIaEHcfNhqMJ5hvl</vt:lpwstr>
  </property>
  <property fmtid="{D5CDD505-2E9C-101B-9397-08002B2CF9AE}" pid="4" name="_2015_ms_pID_7253432">
    <vt:lpwstr>uwE/085/+R9ohpo5tNEHdOo=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1708220623</vt:lpwstr>
  </property>
</Properties>
</file>